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9" w:before="0" w:after="79"/>
        <w:ind w:left="0" w:right="5" w:hanging="0"/>
        <w:jc w:val="right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b/>
          <w:color w:val="auto"/>
          <w:sz w:val="22"/>
        </w:rPr>
        <w:t xml:space="preserve">Załącznik nr 4 do SIWZ </w:t>
      </w:r>
    </w:p>
    <w:p>
      <w:pPr>
        <w:pStyle w:val="Nagwek1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 xml:space="preserve">UMOWA NR ……………………………  </w:t>
      </w:r>
    </w:p>
    <w:p>
      <w:pPr>
        <w:pStyle w:val="Normal"/>
        <w:spacing w:lineRule="auto" w:line="259" w:before="0" w:after="113"/>
        <w:ind w:left="38" w:hanging="0"/>
        <w:jc w:val="center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b/>
          <w:color w:val="auto"/>
        </w:rPr>
        <w:t xml:space="preserve"> </w:t>
      </w:r>
    </w:p>
    <w:p>
      <w:pPr>
        <w:pStyle w:val="Normal"/>
        <w:ind w:left="-10" w:hanging="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 xml:space="preserve">zawarta w dniu ..............2020 r. w Zielonce pomiędzy: </w:t>
      </w:r>
    </w:p>
    <w:p>
      <w:pPr>
        <w:pStyle w:val="Normal"/>
        <w:spacing w:lineRule="auto" w:line="324" w:before="0" w:after="48"/>
        <w:ind w:left="-10" w:hanging="0"/>
        <w:rPr>
          <w:rFonts w:ascii="Calibri" w:hAnsi="Calibri" w:cs="Calibri" w:asciiTheme="minorHAnsi" w:cstheme="minorHAnsi" w:hAnsiTheme="minorHAnsi"/>
          <w:b/>
          <w:b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 xml:space="preserve">pomiędzy </w:t>
      </w:r>
      <w:r>
        <w:rPr>
          <w:rFonts w:cs="Calibri" w:ascii="Calibri" w:hAnsi="Calibri" w:asciiTheme="minorHAnsi" w:cstheme="minorHAnsi" w:hAnsiTheme="minorHAnsi"/>
          <w:b/>
          <w:color w:val="auto"/>
        </w:rPr>
        <w:t>Samodzielnym Publicznym Zakładem Opieki Zdrowotnej Miejskim Ośrodkiem Zdrowia w Zielonce</w:t>
      </w:r>
      <w:r>
        <w:rPr>
          <w:rFonts w:cs="Calibri" w:ascii="Calibri" w:hAnsi="Calibri" w:asciiTheme="minorHAnsi" w:cstheme="minorHAnsi" w:hAnsiTheme="minorHAnsi"/>
          <w:color w:val="auto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z siedzibą</w:t>
      </w:r>
      <w:r>
        <w:rPr>
          <w:rFonts w:cs="Calibri" w:ascii="Calibri" w:hAnsi="Calibri" w:asciiTheme="minorHAnsi" w:cstheme="minorHAnsi" w:hAnsiTheme="minorHAnsi"/>
          <w:color w:val="auto"/>
        </w:rPr>
        <w:t xml:space="preserve"> przy ul. A. Mickiewicza 18, 05-220 Zielonka, NIP 1251041592, REGON 016180722, zwaną w treści Umowy </w:t>
      </w:r>
      <w:r>
        <w:rPr>
          <w:rFonts w:cs="Calibri" w:ascii="Calibri" w:hAnsi="Calibri" w:asciiTheme="minorHAnsi" w:cstheme="minorHAnsi" w:hAnsiTheme="minorHAnsi"/>
          <w:b/>
          <w:color w:val="auto"/>
        </w:rPr>
        <w:t>ZAMAWIAJĄCYM</w:t>
      </w:r>
      <w:r>
        <w:rPr>
          <w:rFonts w:cs="Calibri" w:ascii="Calibri" w:hAnsi="Calibri" w:asciiTheme="minorHAnsi" w:cstheme="minorHAnsi" w:hAnsiTheme="minorHAnsi"/>
          <w:color w:val="auto"/>
        </w:rPr>
        <w:t xml:space="preserve">, reprezentowanym przez:  Krystynę Rusiniak – Dyrektor </w:t>
      </w:r>
      <w:r>
        <w:rPr>
          <w:rFonts w:eastAsia="Calibri" w:cs="Calibri" w:ascii="Calibri" w:hAnsi="Calibri" w:asciiTheme="minorHAnsi" w:cstheme="minorHAnsi" w:hAnsiTheme="minorHAnsi"/>
          <w:color w:val="auto"/>
          <w:sz w:val="22"/>
        </w:rPr>
        <w:t xml:space="preserve"> </w:t>
      </w:r>
      <w:r>
        <w:rPr>
          <w:rFonts w:cs="Calibri" w:ascii="Calibri" w:hAnsi="Calibri" w:asciiTheme="minorHAnsi" w:cstheme="minorHAnsi" w:hAnsiTheme="minorHAnsi"/>
          <w:color w:val="auto"/>
        </w:rPr>
        <w:t>SPZOZ MOZ w Zielonce,</w:t>
      </w:r>
    </w:p>
    <w:p>
      <w:pPr>
        <w:pStyle w:val="Normal"/>
        <w:ind w:left="-10" w:hanging="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 xml:space="preserve">a  </w:t>
      </w:r>
    </w:p>
    <w:p>
      <w:pPr>
        <w:pStyle w:val="Normal"/>
        <w:spacing w:before="0" w:after="9"/>
        <w:ind w:left="-10" w:hanging="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……………………………………………………………………………………………………………………………</w:t>
      </w:r>
    </w:p>
    <w:p>
      <w:pPr>
        <w:pStyle w:val="Normal"/>
        <w:spacing w:before="0" w:after="7"/>
        <w:ind w:left="-10" w:hanging="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………………………………</w:t>
      </w:r>
      <w:r>
        <w:rPr>
          <w:rFonts w:cs="Calibri" w:ascii="Calibri" w:hAnsi="Calibri" w:asciiTheme="minorHAnsi" w:cstheme="minorHAnsi" w:hAnsiTheme="minorHAnsi"/>
          <w:color w:val="auto"/>
        </w:rPr>
        <w:t xml:space="preserve">, zarejestrowaną w rejestrze przedsiębiorców KRS pod numerem KRS …………………….. (akta rejestrowe Sąd ………………………….), kapitał zakładowy: …………………., NIP: </w:t>
      </w:r>
    </w:p>
    <w:p>
      <w:pPr>
        <w:pStyle w:val="Normal"/>
        <w:ind w:left="-10" w:hanging="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……………………</w:t>
      </w:r>
      <w:r>
        <w:rPr>
          <w:rFonts w:cs="Calibri" w:ascii="Calibri" w:hAnsi="Calibri" w:asciiTheme="minorHAnsi" w:cstheme="minorHAnsi" w:hAnsiTheme="minorHAnsi"/>
          <w:color w:val="auto"/>
        </w:rPr>
        <w:t xml:space="preserve">, Regon: ………………………..., reprezentowaną przez: </w:t>
      </w:r>
    </w:p>
    <w:p>
      <w:pPr>
        <w:pStyle w:val="Normal"/>
        <w:ind w:left="-10" w:hanging="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…………………………………</w:t>
      </w:r>
      <w:r>
        <w:rPr>
          <w:rFonts w:cs="Calibri" w:ascii="Calibri" w:hAnsi="Calibri" w:asciiTheme="minorHAnsi" w:cstheme="minorHAnsi" w:hAnsiTheme="minorHAnsi"/>
          <w:color w:val="auto"/>
        </w:rPr>
        <w:t xml:space="preserve">. </w:t>
      </w:r>
    </w:p>
    <w:p>
      <w:pPr>
        <w:pStyle w:val="Normal"/>
        <w:ind w:left="-10" w:hanging="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 xml:space="preserve">zwanym dalej Wykonawcą </w:t>
      </w:r>
    </w:p>
    <w:p>
      <w:pPr>
        <w:pStyle w:val="Normal"/>
        <w:ind w:left="-10" w:hanging="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 xml:space="preserve">Niniejsza umowa jest następstwem wyboru przez Zamawiającego oferty Wykonawcy w postępowaniu o udzielenie zamówienia publicznego prowadzonego w trybie przetargu nieograniczonego zgodnie z art. 10 ust.1 w związku z art. 39 ust. 1 ustawy z dnia 29 stycznia 2004 r. – Prawo Zamówień Publicznych (t.j. Dz. U. z 2018 r. poz. 1986 ze. zm.), pod nazwą </w:t>
      </w:r>
      <w:r>
        <w:rPr>
          <w:rFonts w:cs="Calibri" w:ascii="Calibri" w:hAnsi="Calibri" w:asciiTheme="minorHAnsi" w:cstheme="minorHAnsi" w:hAnsiTheme="minorHAnsi"/>
          <w:i/>
          <w:color w:val="auto"/>
        </w:rPr>
        <w:t xml:space="preserve">„Zakup sprzętu komputerowego z oprogramowaniem dla uruchomienia e-usług w SPZOZ MOZ w Zielonce  w ramach projektu „Uruchomienie e-usług w SPZOZ-MOZ w Zielonce”” </w:t>
      </w:r>
      <w:r>
        <w:rPr>
          <w:rFonts w:cs="Calibri" w:ascii="Calibri" w:hAnsi="Calibri" w:asciiTheme="minorHAnsi" w:cstheme="minorHAnsi" w:hAnsiTheme="minorHAnsi"/>
          <w:bCs/>
          <w:color w:val="auto"/>
        </w:rPr>
        <w:t>dla SPZOZ MOZ w Zielonce.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 xml:space="preserve">§ 1 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 xml:space="preserve">PRZEDMIOT UMOWY </w:t>
      </w:r>
    </w:p>
    <w:p>
      <w:pPr>
        <w:pStyle w:val="Normal"/>
        <w:numPr>
          <w:ilvl w:val="0"/>
          <w:numId w:val="1"/>
        </w:numPr>
        <w:ind w:left="422" w:hanging="422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 xml:space="preserve">Przedmiotem niniejszej umowy jest realizacja zamówienia pn: </w:t>
      </w:r>
      <w:r>
        <w:rPr>
          <w:rFonts w:cs="Calibri" w:ascii="Calibri" w:hAnsi="Calibri" w:asciiTheme="minorHAnsi" w:cstheme="minorHAnsi" w:hAnsiTheme="minorHAnsi"/>
          <w:i/>
          <w:color w:val="auto"/>
        </w:rPr>
        <w:t xml:space="preserve">„Zakup sprzętu komputerowego z oprogramowaniem dla uruchomienia e-usług w SPZOZ MOZ w Zielonce  w ramach projektu „Uruchomienie e-usług w SPZOZ-MOZ w Zielonce”” </w:t>
      </w:r>
      <w:r>
        <w:rPr>
          <w:rFonts w:cs="Calibri" w:ascii="Calibri" w:hAnsi="Calibri" w:asciiTheme="minorHAnsi" w:cstheme="minorHAnsi" w:hAnsiTheme="minorHAnsi"/>
          <w:bCs/>
          <w:color w:val="auto"/>
        </w:rPr>
        <w:t xml:space="preserve">dla SPZOZ MOZ w Zielonce </w:t>
      </w:r>
      <w:r>
        <w:rPr>
          <w:rFonts w:cs="Calibri" w:ascii="Calibri" w:hAnsi="Calibri" w:asciiTheme="minorHAnsi" w:cstheme="minorHAnsi" w:hAnsiTheme="minorHAnsi"/>
          <w:color w:val="auto"/>
        </w:rPr>
        <w:t>– zgodnie z Załącznikiem nr 1 do SIWZ – OPZ, i przedłożoną ofertą – dalej „przedmiot umowy”. Na podstawie niniejszej Umowy Wykonawca zobowiązuje się dostarczyć Zamawiającemu i przenieść na Zamawiającego własność przedmiotu dostawy o parametrach określonych w SIWZ (Załącznikiem nr 1 do SIWZ – OPZ), a Zamawiający zobowiązuje się Przedmiot Dostawy odebrać i zapłacić Wykonawcy cenę na warunkach określonych w Umowie</w:t>
      </w:r>
    </w:p>
    <w:p>
      <w:pPr>
        <w:pStyle w:val="Normal"/>
        <w:numPr>
          <w:ilvl w:val="0"/>
          <w:numId w:val="1"/>
        </w:numPr>
        <w:ind w:left="422" w:hanging="422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 xml:space="preserve">Realizacja zadania współfinansowana jest przez Unię Europejską ze środków Europejskiego Funduszu Rozwoju Regionalnego w ramach Regionalnego Programu Operacyjnego Województwa Mazowieckiego na lata 2014-2020, </w:t>
      </w:r>
    </w:p>
    <w:p>
      <w:pPr>
        <w:pStyle w:val="Normal"/>
        <w:widowControl w:val="false"/>
        <w:numPr>
          <w:ilvl w:val="0"/>
          <w:numId w:val="1"/>
        </w:numPr>
        <w:suppressAutoHyphens w:val="true"/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Szczegółowo przedmiot Umowy został opisany w załączniku nr 1 do Umowy: Opis Przedmiotu Zamówienia (OPZ, lub SOPZ).</w:t>
      </w:r>
    </w:p>
    <w:p>
      <w:pPr>
        <w:pStyle w:val="Normal"/>
        <w:widowControl w:val="false"/>
        <w:numPr>
          <w:ilvl w:val="0"/>
          <w:numId w:val="1"/>
        </w:numPr>
        <w:suppressAutoHyphens w:val="true"/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Wykonawca oświadcza, że posiada odpowiednią wiedzę, doświadczenie i dysponuje zasobami niezbędnymi do wykonania przedmiotu Umowy.</w:t>
      </w:r>
    </w:p>
    <w:p>
      <w:pPr>
        <w:pStyle w:val="Normal"/>
        <w:widowControl w:val="false"/>
        <w:numPr>
          <w:ilvl w:val="0"/>
          <w:numId w:val="1"/>
        </w:numPr>
        <w:suppressAutoHyphens w:val="true"/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Wykonawca oświadcza, że sprzęt spełnia parametry zgodnie z zapisami: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Załącznika nr 1 do SIWZ Opis przedmiotu zamówienia;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Załącznika nr 2 do SIWZ Formularz ofertowy;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Załącznika nr 3 do SIWZ Opis przedmiotu oferty).</w:t>
      </w:r>
    </w:p>
    <w:p>
      <w:pPr>
        <w:pStyle w:val="Normal"/>
        <w:widowControl w:val="false"/>
        <w:numPr>
          <w:ilvl w:val="0"/>
          <w:numId w:val="1"/>
        </w:numPr>
        <w:suppressAutoHyphens w:val="true"/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Wykonawca oświadcza, że: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dostarczony sprzęt jest fabrycznie nowy tj. nieużywany, nieregenerowany, wyprodukowany nie wcześniej niż 6 miesięcy przed terminem składania ofert. 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dostarczony sprzęt nie jest obciążony prawami osób lub podmiotów trzecich oraz pochodzi z legalnego kanału sprzedaży producenta.</w:t>
      </w:r>
    </w:p>
    <w:p>
      <w:pPr>
        <w:pStyle w:val="Normal"/>
        <w:widowControl w:val="false"/>
        <w:numPr>
          <w:ilvl w:val="0"/>
          <w:numId w:val="1"/>
        </w:numPr>
        <w:suppressAutoHyphens w:val="true"/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Wszelkie dokumenty w formie papierowej lub elektronicznej wytwarzane w ramach realizacji niniejszej umowy powinny być oznakowane zgodnie z Wytycznymi Instytucji Zarządzającej Regionalnym Programem Operacyjnym Województwa Mazowieckiego na lata 2014 – 2020 dla beneficjentów w zakresie informacji i promocji.</w:t>
      </w:r>
    </w:p>
    <w:p>
      <w:pPr>
        <w:pStyle w:val="Normal"/>
        <w:numPr>
          <w:ilvl w:val="0"/>
          <w:numId w:val="1"/>
        </w:numPr>
        <w:ind w:left="422" w:hanging="422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 </w:t>
      </w:r>
      <w:r>
        <w:rPr>
          <w:rFonts w:cs="Calibri" w:ascii="Calibri" w:hAnsi="Calibri" w:asciiTheme="minorHAnsi" w:cstheme="minorHAnsi" w:hAnsiTheme="minorHAnsi"/>
          <w:szCs w:val="20"/>
        </w:rPr>
        <w:t>Miejscem dostawy (realizacji przedmiotu zamówienia) jest siedziba Zamawiającego.</w:t>
      </w:r>
      <w:r>
        <w:rPr>
          <w:rFonts w:cs="Calibri" w:ascii="Calibri" w:hAnsi="Calibri" w:asciiTheme="minorHAnsi" w:cstheme="minorHAnsi" w:hAnsiTheme="minorHAnsi"/>
          <w:color w:val="auto"/>
        </w:rPr>
        <w:t xml:space="preserve"> 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2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TERMIN WYKONANIA UMOWY</w:t>
      </w:r>
    </w:p>
    <w:p>
      <w:pPr>
        <w:pStyle w:val="Normal"/>
        <w:ind w:left="0" w:hanging="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szCs w:val="20"/>
        </w:rPr>
        <w:t>Wykonawca zobowiązuje się do realizacji przedmiotu Umowy w terminie do 60 dni od dnia podpisania niniejszej Umowy</w:t>
      </w:r>
      <w:r>
        <w:rPr>
          <w:rFonts w:cs="Calibri" w:ascii="Calibri" w:hAnsi="Calibri" w:asciiTheme="minorHAnsi" w:cstheme="minorHAnsi" w:hAnsiTheme="minorHAnsi"/>
          <w:color w:val="auto"/>
        </w:rPr>
        <w:t xml:space="preserve">. 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3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PRZEKAZANIE I ODMOWA ODBIORU PRZEDMIOTU UMOWY</w:t>
      </w:r>
    </w:p>
    <w:p>
      <w:pPr>
        <w:pStyle w:val="Normal"/>
        <w:numPr>
          <w:ilvl w:val="0"/>
          <w:numId w:val="2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Odbiór Przedmiotu Umowy przez Zamawiającego nastąpi protokołem odbioru (podpisanym bez zastrzeżeń), który będzie zawierać w szczególności: opis Przedmiotu Umowy oraz datę odbioru. Wzór protokołu odbioru stanowi Załącznik Nr 3 do Umowy. </w:t>
      </w:r>
    </w:p>
    <w:p>
      <w:pPr>
        <w:pStyle w:val="Normal"/>
        <w:numPr>
          <w:ilvl w:val="0"/>
          <w:numId w:val="2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Przed podpisaniem protokołu odbioru Zamawiający sprawdzi stan Przedmiotu Umowy i upewni się, że jego stan jest zgodny z dokonanym wyborem oraz że brak jest widocznych usterek. </w:t>
      </w:r>
    </w:p>
    <w:p>
      <w:pPr>
        <w:pStyle w:val="Normal"/>
        <w:numPr>
          <w:ilvl w:val="0"/>
          <w:numId w:val="2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 przypadku, gdy Przedmiot Umowy ma wady lub jest niezgodny z niniejszą Umową, lub gdy brak jest któregokolwiek z wymaganych dokumentów lub gdy dokumenty nie zawierają wymaganej treści, Zamawiający odmówi odbioru Przedmiotu Umowy oraz wyznaczy Wykonawcy dodatkowy termin na usunięcie wad lub usunięcie braków. W takiej sytuacji Zamawiający podpisuje protokół odbioru z zastrzeżeniami i wyznacza w jego treści termin na usunięcie wad  lub uzupełnienie braków.</w:t>
      </w:r>
    </w:p>
    <w:p>
      <w:pPr>
        <w:pStyle w:val="Normal"/>
        <w:numPr>
          <w:ilvl w:val="0"/>
          <w:numId w:val="2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Do momentu protokolarnego odbioru Przedmiotu Umowy (bez zastrzeżeń)) Wykonawca ponosi ryzyko i odpowiedzialność związaną z dostawą Przedmiotu Umowy lub jego utratą. </w:t>
      </w:r>
    </w:p>
    <w:p>
      <w:pPr>
        <w:pStyle w:val="Normal"/>
        <w:numPr>
          <w:ilvl w:val="0"/>
          <w:numId w:val="2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Wraz z dostawą sprzętu komputerowego Wykonawca przekaże dokumenty potwierdzające przekazanie licencji do oprogramowania stanowiącego przedmiot umowy, instrukcje w języku polskim oraz  dokumenty potwierdzające udzielenie gwarancji. Wyżej wymienione dokumenty  mają posiadać formę drukowaną.</w:t>
      </w:r>
    </w:p>
    <w:p>
      <w:pPr>
        <w:pStyle w:val="Normal"/>
        <w:numPr>
          <w:ilvl w:val="0"/>
          <w:numId w:val="2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W przypadku dostarczenia oprogramowania zapisanego na nośnikach, każdy z takich nośników musi być fizycznie nowy, posiadać kod aktywacyjny wraz z instrukcją aktywacyjną. </w:t>
      </w:r>
    </w:p>
    <w:p>
      <w:pPr>
        <w:pStyle w:val="Normal"/>
        <w:numPr>
          <w:ilvl w:val="0"/>
          <w:numId w:val="2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Niedostarczenie któregokolwiek elementu, wskazanego w ust. 6 powyżej, będzie potraktowane, jako brak  lub wada przedmiotu umowy, o których  mowa w ust. 3 powyżej.</w:t>
      </w:r>
    </w:p>
    <w:p>
      <w:pPr>
        <w:pStyle w:val="Normal"/>
        <w:numPr>
          <w:ilvl w:val="0"/>
          <w:numId w:val="2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 datę przekazania Przedmiotu Umowy Strony zgodnie przyjmują dzień sporządzenia protokołu odbioru bez zastrzeżeń.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4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WYNAGRODZENIE</w:t>
      </w:r>
    </w:p>
    <w:p>
      <w:pPr>
        <w:pStyle w:val="Normal"/>
        <w:numPr>
          <w:ilvl w:val="0"/>
          <w:numId w:val="3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Za wykonanie przedmiotu Umowy określonego w § 1 Zamawiający zobowiązuje się zapłacić Wykonawcy wynagrodzenie ryczałtowe w kwocie  ...................... zł netto (słownie: ............................................................złotych)  plus obowiązujący podatek VAT (…%) tj. brutto …… złotych.  (słownie……..). </w:t>
      </w:r>
    </w:p>
    <w:p>
      <w:pPr>
        <w:pStyle w:val="Normal"/>
        <w:numPr>
          <w:ilvl w:val="0"/>
          <w:numId w:val="3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Wynagrodzenie wymienione w ust. 1 jest niezmienne przez cały okres trwania Umowy oraz obejmuje wszelkie koszty, jakie poniesie Wykonawca z tytułu należytego i zgodnego z niniejszą umową oraz obowiązującymi przepisami realizacji przedmiotu umowy, w tym koszty transportu.</w:t>
      </w:r>
    </w:p>
    <w:p>
      <w:pPr>
        <w:pStyle w:val="Normal"/>
        <w:numPr>
          <w:ilvl w:val="0"/>
          <w:numId w:val="3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Podstawą do wystawienia faktur będzie podpisany bez zastrzeżeń  przez Strony protokół odbioru stwierdzający prawidłową realizację przedmiotu umowy. Wykonawca wystawi fakturę w ciągu 7 dni od daty podpisania protokołu odbioru bez zastrzeżeń. </w:t>
      </w:r>
    </w:p>
    <w:p>
      <w:pPr>
        <w:pStyle w:val="Normal"/>
        <w:numPr>
          <w:ilvl w:val="0"/>
          <w:numId w:val="3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Zapłata wynagrodzenia nastąpi w terminie 30 dni od dnia otrzymania przez Zamawiającego od Wykonawcy prawidłowo wystawionej faktury VAT, na rachunek bankowy Wykonawcy wskazany na fakturze.</w:t>
      </w:r>
    </w:p>
    <w:p>
      <w:pPr>
        <w:pStyle w:val="Normal"/>
        <w:numPr>
          <w:ilvl w:val="0"/>
          <w:numId w:val="3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 datę dokonania płatności uznaje się dzień obciążenia rachunku bankowego Zamawiającego.</w:t>
      </w:r>
    </w:p>
    <w:p>
      <w:pPr>
        <w:pStyle w:val="Normal"/>
        <w:numPr>
          <w:ilvl w:val="0"/>
          <w:numId w:val="3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Za opóźnienie w płatności Wykonawca może żądać odsetek ustawowych. </w:t>
      </w:r>
    </w:p>
    <w:p>
      <w:pPr>
        <w:pStyle w:val="Normal"/>
        <w:numPr>
          <w:ilvl w:val="0"/>
          <w:numId w:val="3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Dopuszcza się opóźnienie w terminie zapłaty wynagrodzenia, o którym mowa w ust. 1 w przypadku, gdy opóźnienie to wynika z nieterminowego przekazania Zamawiającemu dofinansowania przez Instytucję Zarządzającą Regionalnym Programem Operacyjnym Województwa Mazowieckiego. W takim przypadku zapłata wynagrodzenia nastąpi niezwłocznie po otrzymaniu przez Zamawiającego płatności, a Wykonawca nie jest uprawniony do żądania odsetek za opóźnienie. </w:t>
      </w:r>
    </w:p>
    <w:p>
      <w:pPr>
        <w:pStyle w:val="Normal"/>
        <w:numPr>
          <w:ilvl w:val="0"/>
          <w:numId w:val="3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Wprowadza się następujące zasady dotyczące płatności wynagrodzenia należnego dla Wykonawcy z tytułu realizacji Umowy z zastosowaniem mechanizmu podzielonej płatności:</w:t>
      </w:r>
    </w:p>
    <w:p>
      <w:pPr>
        <w:pStyle w:val="ListParagraph"/>
        <w:numPr>
          <w:ilvl w:val="0"/>
          <w:numId w:val="4"/>
        </w:numPr>
        <w:spacing w:before="0" w:after="127"/>
        <w:rPr>
          <w:rFonts w:ascii="Calibri" w:hAnsi="Calibri" w:cs="Calibri" w:asciiTheme="minorHAnsi" w:cstheme="minorHAnsi" w:hAnsiTheme="minorHAnsi"/>
          <w:vanish/>
          <w:szCs w:val="20"/>
        </w:rPr>
      </w:pPr>
      <w:r>
        <w:rPr>
          <w:rFonts w:cs="Calibri" w:cstheme="minorHAnsi" w:ascii="Calibri" w:hAnsi="Calibri"/>
          <w:vanish/>
          <w:szCs w:val="20"/>
        </w:rPr>
      </w:r>
    </w:p>
    <w:p>
      <w:pPr>
        <w:pStyle w:val="ListParagraph"/>
        <w:numPr>
          <w:ilvl w:val="0"/>
          <w:numId w:val="4"/>
        </w:numPr>
        <w:spacing w:before="0" w:after="127"/>
        <w:rPr>
          <w:rFonts w:ascii="Calibri" w:hAnsi="Calibri" w:cs="Calibri" w:asciiTheme="minorHAnsi" w:cstheme="minorHAnsi" w:hAnsiTheme="minorHAnsi"/>
          <w:vanish/>
          <w:szCs w:val="20"/>
        </w:rPr>
      </w:pPr>
      <w:r>
        <w:rPr>
          <w:rFonts w:cs="Calibri" w:cstheme="minorHAnsi" w:ascii="Calibri" w:hAnsi="Calibri"/>
          <w:vanish/>
          <w:szCs w:val="20"/>
        </w:rPr>
      </w:r>
    </w:p>
    <w:p>
      <w:pPr>
        <w:pStyle w:val="ListParagraph"/>
        <w:numPr>
          <w:ilvl w:val="0"/>
          <w:numId w:val="4"/>
        </w:numPr>
        <w:spacing w:before="0" w:after="127"/>
        <w:rPr>
          <w:rFonts w:ascii="Calibri" w:hAnsi="Calibri" w:cs="Calibri" w:asciiTheme="minorHAnsi" w:cstheme="minorHAnsi" w:hAnsiTheme="minorHAnsi"/>
          <w:vanish/>
          <w:szCs w:val="20"/>
        </w:rPr>
      </w:pPr>
      <w:r>
        <w:rPr>
          <w:rFonts w:cs="Calibri" w:cstheme="minorHAnsi" w:ascii="Calibri" w:hAnsi="Calibri"/>
          <w:vanish/>
          <w:szCs w:val="20"/>
        </w:rPr>
      </w:r>
    </w:p>
    <w:p>
      <w:pPr>
        <w:pStyle w:val="ListParagraph"/>
        <w:numPr>
          <w:ilvl w:val="0"/>
          <w:numId w:val="4"/>
        </w:numPr>
        <w:spacing w:before="0" w:after="127"/>
        <w:rPr>
          <w:rFonts w:ascii="Calibri" w:hAnsi="Calibri" w:cs="Calibri" w:asciiTheme="minorHAnsi" w:cstheme="minorHAnsi" w:hAnsiTheme="minorHAnsi"/>
          <w:vanish/>
          <w:szCs w:val="20"/>
        </w:rPr>
      </w:pPr>
      <w:r>
        <w:rPr>
          <w:rFonts w:cs="Calibri" w:cstheme="minorHAnsi" w:ascii="Calibri" w:hAnsi="Calibri"/>
          <w:vanish/>
          <w:szCs w:val="20"/>
        </w:rPr>
      </w:r>
    </w:p>
    <w:p>
      <w:pPr>
        <w:pStyle w:val="ListParagraph"/>
        <w:numPr>
          <w:ilvl w:val="0"/>
          <w:numId w:val="4"/>
        </w:numPr>
        <w:spacing w:before="0" w:after="127"/>
        <w:rPr>
          <w:rFonts w:ascii="Calibri" w:hAnsi="Calibri" w:cs="Calibri" w:asciiTheme="minorHAnsi" w:cstheme="minorHAnsi" w:hAnsiTheme="minorHAnsi"/>
          <w:vanish/>
          <w:szCs w:val="20"/>
        </w:rPr>
      </w:pPr>
      <w:r>
        <w:rPr>
          <w:rFonts w:cs="Calibri" w:cstheme="minorHAnsi" w:ascii="Calibri" w:hAnsi="Calibri"/>
          <w:vanish/>
          <w:szCs w:val="20"/>
        </w:rPr>
      </w:r>
    </w:p>
    <w:p>
      <w:pPr>
        <w:pStyle w:val="ListParagraph"/>
        <w:numPr>
          <w:ilvl w:val="0"/>
          <w:numId w:val="4"/>
        </w:numPr>
        <w:spacing w:before="0" w:after="127"/>
        <w:rPr>
          <w:rFonts w:ascii="Calibri" w:hAnsi="Calibri" w:cs="Calibri" w:asciiTheme="minorHAnsi" w:cstheme="minorHAnsi" w:hAnsiTheme="minorHAnsi"/>
          <w:vanish/>
          <w:szCs w:val="20"/>
        </w:rPr>
      </w:pPr>
      <w:r>
        <w:rPr>
          <w:rFonts w:cs="Calibri" w:cstheme="minorHAnsi" w:ascii="Calibri" w:hAnsi="Calibri"/>
          <w:vanish/>
          <w:szCs w:val="20"/>
        </w:rPr>
      </w:r>
    </w:p>
    <w:p>
      <w:pPr>
        <w:pStyle w:val="ListParagraph"/>
        <w:numPr>
          <w:ilvl w:val="0"/>
          <w:numId w:val="4"/>
        </w:numPr>
        <w:spacing w:before="0" w:after="127"/>
        <w:rPr>
          <w:rFonts w:ascii="Calibri" w:hAnsi="Calibri" w:cs="Calibri" w:asciiTheme="minorHAnsi" w:cstheme="minorHAnsi" w:hAnsiTheme="minorHAnsi"/>
          <w:vanish/>
          <w:szCs w:val="20"/>
        </w:rPr>
      </w:pPr>
      <w:r>
        <w:rPr>
          <w:rFonts w:cs="Calibri" w:cstheme="minorHAnsi" w:ascii="Calibri" w:hAnsi="Calibri"/>
          <w:vanish/>
          <w:szCs w:val="20"/>
        </w:rPr>
      </w:r>
    </w:p>
    <w:p>
      <w:pPr>
        <w:pStyle w:val="ListParagraph"/>
        <w:numPr>
          <w:ilvl w:val="0"/>
          <w:numId w:val="4"/>
        </w:numPr>
        <w:spacing w:before="0" w:after="127"/>
        <w:rPr>
          <w:rFonts w:ascii="Calibri" w:hAnsi="Calibri" w:cs="Calibri" w:asciiTheme="minorHAnsi" w:cstheme="minorHAnsi" w:hAnsiTheme="minorHAnsi"/>
          <w:vanish/>
          <w:szCs w:val="20"/>
        </w:rPr>
      </w:pPr>
      <w:r>
        <w:rPr>
          <w:rFonts w:cs="Calibri" w:cstheme="minorHAnsi" w:ascii="Calibri" w:hAnsi="Calibri"/>
          <w:vanish/>
          <w:szCs w:val="20"/>
        </w:rPr>
      </w:r>
    </w:p>
    <w:p>
      <w:pPr>
        <w:pStyle w:val="Normal"/>
        <w:numPr>
          <w:ilvl w:val="1"/>
          <w:numId w:val="4"/>
        </w:numPr>
        <w:ind w:left="426" w:hanging="43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Zamawiający zastrzega sobie prawo rozliczenia płatności wynikających z umowy za pośrednictwem metody podzielonej płatności (ang. split payment) przewidzianego w przepisach ustawy o podatku od towarów i usług.</w:t>
      </w:r>
    </w:p>
    <w:p>
      <w:pPr>
        <w:pStyle w:val="Normal"/>
        <w:numPr>
          <w:ilvl w:val="1"/>
          <w:numId w:val="4"/>
        </w:numPr>
        <w:ind w:left="426" w:hanging="43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Wykonawca oświadcza, że rachunek bankowy wskazany w Umowie: </w:t>
      </w:r>
    </w:p>
    <w:p>
      <w:pPr>
        <w:pStyle w:val="Normal"/>
        <w:numPr>
          <w:ilvl w:val="2"/>
          <w:numId w:val="4"/>
        </w:numPr>
        <w:ind w:left="567" w:hanging="504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jest rachunkiem umożliwiającym płatność w ramach mechanizmu podzielonej płatności, o którym mowa powyżej, </w:t>
      </w:r>
    </w:p>
    <w:p>
      <w:pPr>
        <w:pStyle w:val="Normal"/>
        <w:numPr>
          <w:ilvl w:val="2"/>
          <w:numId w:val="4"/>
        </w:numPr>
        <w:ind w:left="567" w:hanging="504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jest rachunkiem znajdującym się w elektronicznym wykazie podmiotów prowadzonym od 1 września 2019 r. przez Szefa Krajowej Administracji Skarbowej, o którym mowa w ustawie o podatku od towarów i usług. </w:t>
      </w:r>
    </w:p>
    <w:p>
      <w:pPr>
        <w:pStyle w:val="Normal"/>
        <w:numPr>
          <w:ilvl w:val="1"/>
          <w:numId w:val="4"/>
        </w:numPr>
        <w:ind w:left="426" w:hanging="43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W przypadku gdy rachunek bankowy wykonawcy nie spełnia warunków określonych w ppkt 8.2.2, opóźnienie w dokonaniu płatności w terminie określonym w umowie, powstałe wskutek braku możliwości realizacji przez Zamawiającego płatności wynagrodzenia z zachowaniem mechanizmu podzielonej płatności bądź dokonania płatności na rachunek objęty wykazem, nie stanowi dla Wykonawcy podstawy do żądania od Zamawiającego jakichkolwiek odsetek / odszkodowań lub innych roszczeń z tytułu dokonania nieterminowej płatności. </w:t>
      </w:r>
    </w:p>
    <w:p>
      <w:pPr>
        <w:pStyle w:val="Normal"/>
        <w:numPr>
          <w:ilvl w:val="1"/>
          <w:numId w:val="4"/>
        </w:numPr>
        <w:ind w:left="426" w:hanging="43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 przypadku zamiaru złożenia ustrukturyzowanej faktury wykonawca proszony jest o poinformowanie Zamawiającego o swoim zamiarze w terminie 7 dni przed terminem jej złożenia. Zamawiający niezwłocznie przekaże wykonawcy informację o numerze konta na platformie PEF.</w:t>
      </w:r>
    </w:p>
    <w:p>
      <w:pPr>
        <w:pStyle w:val="Normal"/>
        <w:numPr>
          <w:ilvl w:val="0"/>
          <w:numId w:val="3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Rozliczenia pomiędzy stronami umowy będą następowały w PLN.</w:t>
      </w:r>
    </w:p>
    <w:p>
      <w:pPr>
        <w:pStyle w:val="Normal"/>
        <w:numPr>
          <w:ilvl w:val="0"/>
          <w:numId w:val="3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Zakazuje się zbywania na rzecz osób trzecich wierzytelności wynikających z Umowy bez uprzedniej zgody Zamawiającego.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5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ZOBOWIĄZANIA WYKONAWCY</w:t>
      </w:r>
    </w:p>
    <w:p>
      <w:pPr>
        <w:pStyle w:val="Normal"/>
        <w:numPr>
          <w:ilvl w:val="0"/>
          <w:numId w:val="5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Wykonawca zobowiązuje się wykonać przedmiot zamówienia z należytą starannością, zgodnie </w:t>
        <w:br/>
        <w:t>z obowiązującymi przepisami i normami technicznymi.</w:t>
      </w:r>
    </w:p>
    <w:p>
      <w:pPr>
        <w:pStyle w:val="Normal"/>
        <w:numPr>
          <w:ilvl w:val="0"/>
          <w:numId w:val="5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Wykonawca zobowiązuje się dostarczyć przedmiot zamówienia na własny koszt.</w:t>
      </w:r>
    </w:p>
    <w:p>
      <w:pPr>
        <w:pStyle w:val="Normal"/>
        <w:numPr>
          <w:ilvl w:val="0"/>
          <w:numId w:val="5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Wykonawca zobowiązuje się do: </w:t>
      </w:r>
    </w:p>
    <w:p>
      <w:pPr>
        <w:pStyle w:val="ListParagraph"/>
        <w:numPr>
          <w:ilvl w:val="0"/>
          <w:numId w:val="6"/>
        </w:numPr>
        <w:spacing w:before="0" w:after="127"/>
        <w:rPr>
          <w:rFonts w:ascii="Calibri" w:hAnsi="Calibri" w:cs="Calibri" w:asciiTheme="minorHAnsi" w:cstheme="minorHAnsi" w:hAnsiTheme="minorHAnsi"/>
          <w:vanish/>
          <w:szCs w:val="20"/>
        </w:rPr>
      </w:pPr>
      <w:r>
        <w:rPr>
          <w:rFonts w:cs="Calibri" w:cstheme="minorHAnsi" w:ascii="Calibri" w:hAnsi="Calibri"/>
          <w:vanish/>
          <w:szCs w:val="20"/>
        </w:rPr>
      </w:r>
    </w:p>
    <w:p>
      <w:pPr>
        <w:pStyle w:val="ListParagraph"/>
        <w:numPr>
          <w:ilvl w:val="0"/>
          <w:numId w:val="6"/>
        </w:numPr>
        <w:spacing w:before="0" w:after="127"/>
        <w:rPr>
          <w:rFonts w:ascii="Calibri" w:hAnsi="Calibri" w:cs="Calibri" w:asciiTheme="minorHAnsi" w:cstheme="minorHAnsi" w:hAnsiTheme="minorHAnsi"/>
          <w:vanish/>
          <w:szCs w:val="20"/>
        </w:rPr>
      </w:pPr>
      <w:r>
        <w:rPr>
          <w:rFonts w:cs="Calibri" w:cstheme="minorHAnsi" w:ascii="Calibri" w:hAnsi="Calibri"/>
          <w:vanish/>
          <w:szCs w:val="20"/>
        </w:rPr>
      </w:r>
    </w:p>
    <w:p>
      <w:pPr>
        <w:pStyle w:val="ListParagraph"/>
        <w:numPr>
          <w:ilvl w:val="0"/>
          <w:numId w:val="6"/>
        </w:numPr>
        <w:spacing w:before="0" w:after="127"/>
        <w:rPr>
          <w:rFonts w:ascii="Calibri" w:hAnsi="Calibri" w:cs="Calibri" w:asciiTheme="minorHAnsi" w:cstheme="minorHAnsi" w:hAnsiTheme="minorHAnsi"/>
          <w:vanish/>
          <w:szCs w:val="20"/>
        </w:rPr>
      </w:pPr>
      <w:r>
        <w:rPr>
          <w:rFonts w:cs="Calibri" w:cstheme="minorHAnsi" w:ascii="Calibri" w:hAnsi="Calibri"/>
          <w:vanish/>
          <w:szCs w:val="20"/>
        </w:rPr>
      </w:r>
    </w:p>
    <w:p>
      <w:pPr>
        <w:pStyle w:val="Normal"/>
        <w:numPr>
          <w:ilvl w:val="1"/>
          <w:numId w:val="6"/>
        </w:numPr>
        <w:ind w:left="426" w:hanging="43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terminowej realizacji postanowień umowy;</w:t>
      </w:r>
    </w:p>
    <w:p>
      <w:pPr>
        <w:pStyle w:val="Normal"/>
        <w:numPr>
          <w:ilvl w:val="1"/>
          <w:numId w:val="6"/>
        </w:numPr>
        <w:ind w:left="426" w:hanging="43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dostarczenia i zainstalowania oprogramowania oraz stosownych licencji na czas nieoznaczony - zgodnie z postanowieniami zał. nr 1 do umowy.</w:t>
      </w:r>
    </w:p>
    <w:p>
      <w:pPr>
        <w:pStyle w:val="Normal"/>
        <w:numPr>
          <w:ilvl w:val="1"/>
          <w:numId w:val="6"/>
        </w:numPr>
        <w:ind w:left="426" w:hanging="43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świadczenia usług w ramach gwarancji oraz usług serwisowych w okresie trwania gwarancji za pomocą profesjonalnych narzędzi oraz zasobów ludzkich.</w:t>
      </w:r>
    </w:p>
    <w:p>
      <w:pPr>
        <w:pStyle w:val="Normal"/>
        <w:numPr>
          <w:ilvl w:val="0"/>
          <w:numId w:val="5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autorskich, patentów, wzorów użytkowych lub znaków towarowych, w odniesieniu do przedmiotu umowy.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6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PODWYKONAWCY</w:t>
      </w:r>
    </w:p>
    <w:p>
      <w:pPr>
        <w:pStyle w:val="Normal"/>
        <w:numPr>
          <w:ilvl w:val="0"/>
          <w:numId w:val="7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Strony postanawiają, że przedmiot umowy zostanie wykonany z udziałem niżej wymienionych podwykonawców:</w:t>
      </w:r>
    </w:p>
    <w:p>
      <w:pPr>
        <w:pStyle w:val="ListParagraph"/>
        <w:widowControl w:val="false"/>
        <w:numPr>
          <w:ilvl w:val="1"/>
          <w:numId w:val="8"/>
        </w:numPr>
        <w:tabs>
          <w:tab w:val="clear" w:pos="708"/>
          <w:tab w:val="left" w:pos="2340" w:leader="none"/>
        </w:tabs>
        <w:suppressAutoHyphens w:val="true"/>
        <w:spacing w:lineRule="auto" w:line="259" w:before="0" w:after="120"/>
        <w:ind w:left="850" w:hanging="357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…………………… </w:t>
      </w:r>
      <w:r>
        <w:rPr>
          <w:rFonts w:cs="Calibri" w:ascii="Calibri" w:hAnsi="Calibri" w:asciiTheme="minorHAnsi" w:cstheme="minorHAnsi" w:hAnsiTheme="minorHAnsi"/>
          <w:szCs w:val="20"/>
        </w:rPr>
        <w:t>w zakresie……………………</w:t>
      </w:r>
      <w:r>
        <w:rPr>
          <w:rStyle w:val="Zakotwiczenieprzypisudolnego"/>
          <w:rFonts w:cs="Calibri" w:ascii="Calibri" w:hAnsi="Calibri" w:asciiTheme="minorHAnsi" w:cstheme="minorHAnsi" w:hAnsiTheme="minorHAnsi"/>
          <w:szCs w:val="20"/>
        </w:rPr>
        <w:footnoteReference w:id="2"/>
      </w:r>
    </w:p>
    <w:p>
      <w:pPr>
        <w:pStyle w:val="ListParagraph"/>
        <w:widowControl w:val="false"/>
        <w:numPr>
          <w:ilvl w:val="1"/>
          <w:numId w:val="8"/>
        </w:numPr>
        <w:tabs>
          <w:tab w:val="clear" w:pos="708"/>
          <w:tab w:val="left" w:pos="2340" w:leader="none"/>
        </w:tabs>
        <w:suppressAutoHyphens w:val="true"/>
        <w:spacing w:lineRule="auto" w:line="259" w:before="0" w:after="120"/>
        <w:ind w:left="850" w:hanging="357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…………………</w:t>
      </w:r>
      <w:r>
        <w:rPr>
          <w:rFonts w:cs="Calibri" w:ascii="Calibri" w:hAnsi="Calibri" w:asciiTheme="minorHAnsi" w:cstheme="minorHAnsi" w:hAnsiTheme="minorHAnsi"/>
          <w:szCs w:val="20"/>
        </w:rPr>
        <w:t>..  w zakresie …………………...</w:t>
      </w:r>
    </w:p>
    <w:p>
      <w:pPr>
        <w:pStyle w:val="Normal"/>
        <w:numPr>
          <w:ilvl w:val="0"/>
          <w:numId w:val="7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Wykonawca ponosi odpowiedzialność za działanie lub zaniechanie podwykonawcy, jak za działanie lub zaniechanie własne.</w:t>
      </w:r>
    </w:p>
    <w:p>
      <w:pPr>
        <w:pStyle w:val="Normal"/>
        <w:numPr>
          <w:ilvl w:val="0"/>
          <w:numId w:val="7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 stosunku do Podwykonawców, którymi posłużył się Wykonawca realizując Umowę, Zamawiający nie jest stroną zobowiązaną do wypłaty wynagrodzenia za realizację Przedmiotu Umowy, choćby wykonywali je w przeświadczeniu, iż wykonują je bezpośrednio na zamówienie Zamawiającego.</w:t>
      </w:r>
    </w:p>
    <w:p>
      <w:pPr>
        <w:pStyle w:val="Normal"/>
        <w:numPr>
          <w:ilvl w:val="0"/>
          <w:numId w:val="7"/>
        </w:numPr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Wykonawca nie może przenieść na osobę trzecią praw i obowiązków wynikających z niniejszej umowy bez uprzedniej zgody Zamawiającego.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7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ZOBOWIĄZANIA ZAMAWIAJĄCEGO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Zamawiający zobowiązany jest do:</w:t>
      </w:r>
    </w:p>
    <w:p>
      <w:pPr>
        <w:pStyle w:val="ListParagraph"/>
        <w:widowControl w:val="false"/>
        <w:numPr>
          <w:ilvl w:val="0"/>
          <w:numId w:val="9"/>
        </w:numPr>
        <w:suppressAutoHyphens w:val="true"/>
        <w:spacing w:lineRule="auto" w:line="259" w:before="0" w:after="120"/>
        <w:ind w:left="709" w:hanging="357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współdziałania z Wykonawcą w zakresie niezbędnym do prawidłowej realizacji zobowiązań Wykonawcy.</w:t>
      </w:r>
    </w:p>
    <w:p>
      <w:pPr>
        <w:pStyle w:val="ListParagraph"/>
        <w:widowControl w:val="false"/>
        <w:numPr>
          <w:ilvl w:val="0"/>
          <w:numId w:val="9"/>
        </w:numPr>
        <w:suppressAutoHyphens w:val="true"/>
        <w:spacing w:lineRule="auto" w:line="259" w:before="0" w:after="120"/>
        <w:ind w:left="709" w:hanging="357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udzielenia Wykonawcy wszelkich informacji i dokumentacji będących w posiadaniu Zamawiającego, które będą niezbędne do prawidłowego i terminowego wykonania Przedmiotu Zamówienia.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8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RĘKOJMIA I GWARANCJA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Zamawiający jest uprawniony do dochodzenia uprawnień z tytułu rękojmi za wady przez okres …..</w:t>
      </w:r>
      <w:r>
        <w:rPr>
          <w:rStyle w:val="Zakotwiczenieprzypisudolnego"/>
          <w:rFonts w:cs="Calibri" w:ascii="Calibri" w:hAnsi="Calibri" w:asciiTheme="minorHAnsi" w:cstheme="minorHAnsi" w:hAnsiTheme="minorHAnsi"/>
          <w:szCs w:val="20"/>
        </w:rPr>
        <w:footnoteReference w:id="3"/>
      </w:r>
      <w:r>
        <w:rPr>
          <w:rFonts w:cs="Calibri" w:ascii="Calibri" w:hAnsi="Calibri" w:asciiTheme="minorHAnsi" w:cstheme="minorHAnsi" w:hAnsiTheme="minorHAnsi"/>
          <w:szCs w:val="20"/>
        </w:rPr>
        <w:t xml:space="preserve"> miesięcy od daty wykonania przedmiotu umowy (podpisania protokołu odbioru bez zastrzeżeń). Do roszczeń z tytułu rękojmi mają zastosowanie wszystkie postanowienia niniejszej Umowy dotyczące gwarancji, z wyjątkiem przewidzianych  w przepisach kodeksu cywilnego.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Wykonawca udziela Zamawiającemu ………</w:t>
      </w:r>
      <w:r>
        <w:rPr>
          <w:rStyle w:val="Zakotwiczenieprzypisudolnego"/>
          <w:rFonts w:cs="Calibri" w:ascii="Calibri" w:hAnsi="Calibri" w:asciiTheme="minorHAnsi" w:cstheme="minorHAnsi" w:hAnsiTheme="minorHAnsi"/>
          <w:szCs w:val="20"/>
        </w:rPr>
        <w:footnoteReference w:id="4"/>
      </w:r>
      <w:r>
        <w:rPr>
          <w:rFonts w:cs="Calibri" w:ascii="Calibri" w:hAnsi="Calibri" w:asciiTheme="minorHAnsi" w:cstheme="minorHAnsi" w:hAnsiTheme="minorHAnsi"/>
          <w:szCs w:val="20"/>
        </w:rPr>
        <w:t xml:space="preserve"> miesięcznej gwarancji na dostarczony sprzęt oraz oprogramowanie</w:t>
      </w:r>
      <w:r>
        <w:rPr>
          <w:rStyle w:val="Zakotwiczenieprzypisudolnego"/>
          <w:rFonts w:cs="Calibri" w:ascii="Calibri" w:hAnsi="Calibri" w:asciiTheme="minorHAnsi" w:cstheme="minorHAnsi" w:hAnsiTheme="minorHAnsi"/>
          <w:szCs w:val="20"/>
        </w:rPr>
        <w:footnoteReference w:id="5"/>
      </w:r>
      <w:r>
        <w:rPr>
          <w:rFonts w:cs="Calibri" w:ascii="Calibri" w:hAnsi="Calibri" w:asciiTheme="minorHAnsi" w:cstheme="minorHAnsi" w:hAnsiTheme="minorHAnsi"/>
          <w:szCs w:val="20"/>
        </w:rPr>
        <w:t xml:space="preserve"> w pozostałym zakresie okres gwarancji zgodny z zapisami OPZ. Okres gwarancji liczy się od momentu podpisania protokołu odbioru przedmiotu umowy bez zastrzeżeń.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Wykonawca zapewnia serwis gwarancyjny obejmujący przedmiot zamówienia jak również ponosi wszelkie koszty związane w wykonaniem obowiązków wynikających z gwarancji. 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Dla zachowania uprawnień z tytułu gwarancji wystarczające jest zgłoszenie Wykonawcy o istnieniu wady w okresie obowiązywania gwarancji. 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Wykonawca zobowiązuje się do usunięcia awarii (wykonania naprawy) w terminie …..dni roboczych od przyjęcia zgłoszenia awarii. Za dni robocze uznaje się dni od poniedziałku do piątku z wyłączeniem dni ustawowo wolnych od pracy.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Gwarancja realizowana musi być w miejscu instalacji sprzętu. 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Zgłoszenia awarii będą przyjmowane pod nr telefonu …………………. i adresem poczty elektronicznej ......................... </w:t>
      </w:r>
      <w:r>
        <w:rPr>
          <w:rStyle w:val="Zakotwiczenieprzypisudolnego"/>
          <w:rFonts w:cs="Calibri" w:ascii="Calibri" w:hAnsi="Calibri" w:asciiTheme="minorHAnsi" w:cstheme="minorHAnsi" w:hAnsiTheme="minorHAnsi"/>
          <w:szCs w:val="20"/>
        </w:rPr>
        <w:footnoteReference w:id="6"/>
      </w:r>
      <w:r>
        <w:rPr>
          <w:rFonts w:cs="Calibri" w:ascii="Calibri" w:hAnsi="Calibri" w:asciiTheme="minorHAnsi" w:cstheme="minorHAnsi" w:hAnsiTheme="minorHAnsi"/>
          <w:szCs w:val="20"/>
        </w:rPr>
        <w:t xml:space="preserve"> 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Wykonawca potwierdzi przyjęcie zgłoszenia wady i/lub awarii na nr telefonu lub adres poczty elektronicznej, z którego zostało wysłane zgłoszenie. Wysłanie w/w zgłoszenia uważa się za dostarczone, gdy uzyskano potwierdzenie dostarczenia poczty elektronicznej.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Wykonawca zapewni przystąpienie do naprawy nie później niż do końca następnego dnia roboczego od zgłoszenia awarii (czas reakcji serwisu).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Jeżeli Wykonawca nie zapewni podjęcia naprawy w ciągu 2 dni roboczych od momentu zgłoszenia awarii, Zamawiający może dokonać naprawy zastępczej na koszt i ryzyko Wykonawcy. Jednocześnie Zamawiającemu przysługuje prawo do naliczania kar umownych, o których mowa w § 9 ust 1 lit c). 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Termin naprawy (usunięcia awarii) nie może przekraczać 6 dni roboczych od daty zgłoszenia.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 przypadku awarii przedmiotu umowy, która nie została usunięta w terminie, o którym mowa w ust. 11 Wykonawca zobowiązuje się do podstawienia towaru zastępczego, co najmniej tej samej funkcjonalności i parametrach, nie gorszych od uszkodzonego. W takim przypadku uprawniony będzie do zabrania do serwisu wadliwego towaru.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W przypadku awarii przedmiotu umowy, która nie została usunięta w terminie 14 dni roboczych od zgłoszenia awarii, Wykonawca zobowiązuje się do wymiany towaru na nowy o parametrach nie gorszych od uszkodzonego. 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Wymiana sprzętu na nowy nastąpi najpóźniej w 20 dniu roboczym od zgłoszenia awarii (usterki).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Zamawiającemu przysługuje dochodzenie praw z tytułu rękojmi za wady w zakresie przedmiotu umowy niezależnie od uprawnień wynikających z udzielonej gwarancji, w terminie, na jaki udzielono gwarancji - ust. 2.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Zamawiający może dochodzić roszczeń z tytułu rękojmi także po upływie terminów, o których mowa w ust. 2 jeżeli reklamował wadę przed upływem tego terminu. W tym wypadku roszczenia Zamawiającego wygasają w ciągu roku od dnia ujawnienia wady.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 </w:t>
      </w:r>
      <w:r>
        <w:rPr>
          <w:rFonts w:cs="Calibri" w:ascii="Calibri" w:hAnsi="Calibri" w:asciiTheme="minorHAnsi" w:cstheme="minorHAnsi" w:hAnsiTheme="minorHAnsi"/>
          <w:szCs w:val="20"/>
        </w:rPr>
        <w:t>Wykonawca gwarantuje Zamawiającemu, że dostarczone licencje na korzystanie z programów nie naruszają żadnych praw osób trzecich oraz, że nie zachodzą jakiekolwiek podstawy do zgłoszenia przez osoby trzecie roszczeń wobec tych praw. Wykonawca zabezpiecza Zamawiającego w zakresie zakupionych przez niego licencji przed roszczeniami osób trzecich.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Licencje na oprogramowanie (systemowe i biurowe) są nieograniczone w czasie.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Okres gwarancji w odniesieniu do dostarczonego sprzętu przedłuża się każdorazowo o liczbę dni przestoju spowodowanego awarią sprzętu i okresu trwania jego naprawy.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Wykonanie obowiązków wynikających z gwarancji będzie każdorazowo potwierdzone protokołem naprawy.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 przypadku, gdy z kart gwarancyjnych wynikają korzystniejsze warunki gwarancji niż przewidziane powyżej mają one zastosowanie do niniejszej Umowy.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Udzielona przez Wykonawcę gwarancja nie może zobowiązywać Zamawiającego do przechowywania opakowań, instrukcji bądź innych elementów dostawy, nie mających wpływu na prawidłowe funkcjonowanie urządzenia.</w:t>
      </w:r>
    </w:p>
    <w:p>
      <w:pPr>
        <w:pStyle w:val="Normal"/>
        <w:numPr>
          <w:ilvl w:val="0"/>
          <w:numId w:val="10"/>
        </w:numPr>
        <w:spacing w:lineRule="auto" w:line="259"/>
        <w:ind w:left="420" w:hanging="42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Na 1 miesiąc przed upływem terminu gwarancji, Wykonawca zapewnia pełny, bezpłatny przegląd okresowy całego dostarczonego sprzętu.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9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KARY UMOWNE</w:t>
      </w:r>
    </w:p>
    <w:p>
      <w:pPr>
        <w:pStyle w:val="Normal"/>
        <w:numPr>
          <w:ilvl w:val="0"/>
          <w:numId w:val="11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Zamawiający ma prawo do nałożenia na Wykonawcę kar umownych, a Wykonawca jest zobowiązany do zapłaty nałożonych na niego kar umownych za niewykonanie lub nienależyte wykonanie przedmiotu Umowy w następujących przypadkach i wysokościach: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 tytułu niewykonania przedmiotu Umowy przez Wykonawcę (tj. opóźnienia w dostawie przez okres przekraczający 30 dni), odstąpienia od umowy przez Wykonawcę, rozwiązania lub odstąpienia od umowy przez Zamawiającego z przyczyn leżących po stronie Wykonawcy, w wysokości 10 % wynagrodzenia brutto, o którym mowa w § 4 ust.1 Umowy,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za opóźnienie z tytułu okoliczności za które odpowiedzialności nie ponosi Zamawiający w wykonaniu przedmiotu umowy, w terminie o którym mowa w § 2 w wysokości 0,3% wynagrodzenia brutto, o którym mowa w  § 4 ust.1 Umowy, za każdy rozpoczęty dzień opóźnienia, 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w przypadku opóźnienia z tytułu okoliczności, za które odpowiedzialności nie ponosi Zamawiający w usunięciu awarii (dokonaniu naprawy) zgodnie z terminem określonym-w § 8 ust 5 Umowy.  - w wysokości 0,1 % wynagrodzenia brutto, o którym mowa w § 4 ust. 1 Umowy, za każdy rozpoczęty dzień opóźnienia, </w:t>
      </w:r>
    </w:p>
    <w:p>
      <w:pPr>
        <w:pStyle w:val="Normal"/>
        <w:numPr>
          <w:ilvl w:val="0"/>
          <w:numId w:val="12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 przypadku naruszenia przez Wykonawcę zobowiązania, o którym mowa w § 12 Wykonawca zobowiązany jest do zapłaty na rzecz Zamawiającego  kary umownej w 10 % wynagrodzenia brutto, o którym mowa w § 4 ust. 1, co nie wyłącza dodatkowo możliwości dochodzenia przez Zamawiającego roszczeń odszkodowawczych na zasadach ogólnych.</w:t>
      </w:r>
    </w:p>
    <w:p>
      <w:pPr>
        <w:pStyle w:val="Normal"/>
        <w:numPr>
          <w:ilvl w:val="0"/>
          <w:numId w:val="11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Zamawiający może wymierzyć karę umowną za każdy rozpoczęty dzień opóźnienia w usunięciu wad stwierdzonych przy odbiorze Przedmiotu Umowy w stosunku do terminu wskazanego w protokole odbioru, w wysokości 0,3 % wynagrodzenia brutto, o którym mowa w § 4 ust. 1 umowy.  Kara/kary umowne należne Zamawiającemu mogą zostać, według wyboru Zamawiającego potrącone z wynagrodzenia Wykonawcy na podstawie przedłożonego mu oświadczenia Zamawiającego (na co Wykonawca wyraża zgodę) lub z zabezpieczenia należytego wykonania Umowy.</w:t>
      </w:r>
    </w:p>
    <w:p>
      <w:pPr>
        <w:pStyle w:val="Normal"/>
        <w:numPr>
          <w:ilvl w:val="0"/>
          <w:numId w:val="11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Obowiązek zapłaty kar nie wyłącza prawa dochodzenia odszkodowania na zasadach ogólnych zgodnie z przepisami Kodeksu cywilnego, jeśli wysokość poniesionej przez Zamawiającego szkody przekroczy wysokość kary umownej, z wyłączeniem utraconych korzyści.</w:t>
      </w:r>
    </w:p>
    <w:p>
      <w:pPr>
        <w:pStyle w:val="Normal"/>
        <w:numPr>
          <w:ilvl w:val="0"/>
          <w:numId w:val="11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 przypadku niewykonania lub nienależytego wykonania przez Wykonawcę obowiązków wynikających z niniejszej umowy Zamawiający może odstąpić od umowy. Oświadczenie o odstąpieniu wymaga formy pisemnej. Zamawiający składa je Wykonawcy w terminie do 30 dni od dnia, w którym uzyskał wiadomość o niewykonaniu lub nienależytym wykonaniu umowy przez Wykonawcę. Zamawiający ma prawo w takim przypadku naliczyć karę umowną, o której mowa w ust.1 lit. a). Za niewykonanie lub nienależyte wykonanie umowy uważa się przede wszystkim opóźnienie w dostawie przekraczające 30 dni.</w:t>
      </w:r>
    </w:p>
    <w:p>
      <w:pPr>
        <w:pStyle w:val="Normal"/>
        <w:numPr>
          <w:ilvl w:val="0"/>
          <w:numId w:val="11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Jeżeli opóźnienie, o którym mowa w ust. 1 lit b)  przekroczy 30 dni, Zamawiający może według własnego wyboru dokonać zastępczego usunięcia wad w Przedmiocie Umowy na koszt i ryzyko Wykonawcy, bez utraty uprawnień z tytułu gwarancji lub rękojmi, albo naliczyć karę umowną w wysokości odpowiadającej 2-krotności kary określonej w ust. 1 lit b) powyżej za każdy rozpoczęty dzień opóźnienia w usunięciu wad, powyżej 30 dni.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10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ODSTĄPIENIE LUB ROZWIĄZANIE UMOWY</w:t>
      </w:r>
    </w:p>
    <w:p>
      <w:pPr>
        <w:pStyle w:val="Normal"/>
        <w:numPr>
          <w:ilvl w:val="0"/>
          <w:numId w:val="13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W razie zaistnienia istotnej zmiany okoliczności powodującej, że wykonanie Umowy nie leży </w:t>
        <w:br/>
        <w:t xml:space="preserve">w interesie publicznym, czego nie można było przewidzieć w chwili zawarcia Umowy, Zamawiający może odstąpić od Umowy w terminie 30 dni od powzięcia wiadomości o tych okolicznościach. </w:t>
        <w:br/>
        <w:t xml:space="preserve">W takim wypadku Zamawiający zobowiązany będzie do zapłaty wynagrodzenia Wykonawcy za wykonaną część zakresu umowy. </w:t>
      </w:r>
    </w:p>
    <w:p>
      <w:pPr>
        <w:pStyle w:val="Normal"/>
        <w:numPr>
          <w:ilvl w:val="0"/>
          <w:numId w:val="13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Ponadto Zamawiającemu przysługuje prawo do wypowiedzenia umowy w następujących okolicznościach: </w:t>
      </w:r>
    </w:p>
    <w:p>
      <w:pPr>
        <w:pStyle w:val="Normal"/>
        <w:numPr>
          <w:ilvl w:val="0"/>
          <w:numId w:val="14"/>
        </w:numPr>
        <w:suppressAutoHyphens w:val="true"/>
        <w:spacing w:lineRule="auto" w:line="259" w:before="0" w:after="120"/>
        <w:ind w:left="709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likwidacji, ogłoszenia upadłości lub rozwiązania przedsiębiorstwa Wykonawcy; </w:t>
      </w:r>
    </w:p>
    <w:p>
      <w:pPr>
        <w:pStyle w:val="Normal"/>
        <w:numPr>
          <w:ilvl w:val="0"/>
          <w:numId w:val="14"/>
        </w:numPr>
        <w:suppressAutoHyphens w:val="true"/>
        <w:spacing w:lineRule="auto" w:line="259" w:before="0" w:after="120"/>
        <w:ind w:left="709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nakazanego przez organ publiczny zajęcia całego majątku Wykonawcy; </w:t>
      </w:r>
    </w:p>
    <w:p>
      <w:pPr>
        <w:pStyle w:val="Normal"/>
        <w:numPr>
          <w:ilvl w:val="0"/>
          <w:numId w:val="14"/>
        </w:numPr>
        <w:suppressAutoHyphens w:val="true"/>
        <w:spacing w:lineRule="auto" w:line="259" w:before="0" w:after="120"/>
        <w:ind w:left="709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w razie istotnego naruszenia przez Wykonawcę postanowień Umowy, w tym niewykonania lub nienależytego wykonania umowy. W tym wypadku wypowiedzenie wymaga uprzedniego wezwania na piśmie do usunięcia uchybień w terminie nie dłuższym niż 15 dni roboczych. </w:t>
      </w:r>
    </w:p>
    <w:p>
      <w:pPr>
        <w:pStyle w:val="Normal"/>
        <w:numPr>
          <w:ilvl w:val="0"/>
          <w:numId w:val="13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W przypadku odstąpienia od Umowy przez Zamawiającego bądź Wykonawcę konieczne będzie w terminie 7 dni od daty odstąpienia od Umowy – sporządzenie przez Wykonawcę szczegółowego protokołu inwentaryzacji prac w toku wg stanu na dzień odstąpienia od Umowy. 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11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ZABEZPIECZENIE NALEŻYTEGO WYKONANIA UMOWY</w:t>
      </w:r>
    </w:p>
    <w:p>
      <w:pPr>
        <w:pStyle w:val="Normal"/>
        <w:numPr>
          <w:ilvl w:val="0"/>
          <w:numId w:val="16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Wykonawca przed podpisaniem umowy wniósł zabezpieczenie należytego wykonania niniejszej umowy w wysokości 10% ceny ofertowej, tj. ……………zł. brutto (słownie: …………....…………………………………………) w formie……………….</w:t>
      </w:r>
    </w:p>
    <w:p>
      <w:pPr>
        <w:pStyle w:val="Normal"/>
        <w:numPr>
          <w:ilvl w:val="0"/>
          <w:numId w:val="16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Zabezpieczenie, o którym mowa w ust. 1 służyć będzie pokryciu ewentualnych roszczeń z tytułu niewykonania lub nienależytego wykonania umowy przez Wykonawcę oraz z tytułu gwarancji lub rozszerzonej rękojmi za wady.</w:t>
      </w:r>
    </w:p>
    <w:p>
      <w:pPr>
        <w:pStyle w:val="Normal"/>
        <w:numPr>
          <w:ilvl w:val="0"/>
          <w:numId w:val="16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Zamawiający zwraca 70 % z kwoty zabezpieczenia, o której mowa w ust. 1 do 30 dni od dnia odbioru Przedmiotu Umowy od Wykonawcy (podpisania bez zastrzeżeń protokołu odbioru). Pozostałą kwotę zabezpieczenia w wysokości 30 % Zamawiający zwraca do 15 dni po upływie okresu rękojmi za wady lub gwarancji.</w:t>
      </w:r>
    </w:p>
    <w:p>
      <w:pPr>
        <w:pStyle w:val="Normal"/>
        <w:numPr>
          <w:ilvl w:val="0"/>
          <w:numId w:val="16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Zabezpieczenie wnoszone w formie gwarancji bankowej lub ubezpieczeniowej może być wystawione przez bank albo ubezpieczyciela. Bank lub ubezpieczyciel zapłaci, na rzecz Zamawiającego kwotę, o której mowa w ust. 1 na pierwsze wezwanie Zamawiającego, bez odwołania, bez warunku, niezależnie od kwestionowania czy zastrzeżeń Wykonawcy i bez dochodzenia czy wezwanie Zamawiającego jest uzasadnione czy nie jest uzasadnione. Zdanie drugie niniejszego ustępu stosuje się również do poręczeń, o których mowa w art. 148 ust 1 pkt 2) i 5) ustawy PZP.</w:t>
      </w:r>
    </w:p>
    <w:p>
      <w:pPr>
        <w:pStyle w:val="Normal"/>
        <w:numPr>
          <w:ilvl w:val="0"/>
          <w:numId w:val="16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 trakcie realizacji Przedmiotu Umowy Wykonawca, może dokonać zmiany formy zabezpieczenia na jedną lub kilka form, o których mowa w art. 148 ust. 1 ustawy Prawo zamówień publicznych w sposób gwarantujący ciągłość zabezpieczenia i bez zmniejszenia jego wysokości</w:t>
      </w:r>
    </w:p>
    <w:p>
      <w:pPr>
        <w:pStyle w:val="Normal"/>
        <w:numPr>
          <w:ilvl w:val="0"/>
          <w:numId w:val="16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Zamawiający zwróci oryginały dokumentów potwierdzających wniesienie zabezpieczenia w postaci gwarancji ubezpieczeniowych/bankowych/poręczeń po upływie okresu na jaki zostały przyjęte, pozostawiając w dokumentacji ich kopie poświadczone za zgodność z oryginałem.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12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KLAUZULA POUFNOŚCI</w:t>
      </w:r>
    </w:p>
    <w:p>
      <w:pPr>
        <w:pStyle w:val="Normal"/>
        <w:numPr>
          <w:ilvl w:val="0"/>
          <w:numId w:val="15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Wszelkie informacje uzyskane przez Wykonawcę w związku z realizacją Przedmiotu Umowy mogą być wykorzystywane tylko i wyłącznie w celu realizacji Przedmiotu Dostawy. Wykonawca będzie zachowywał zasady najściślejszej poufności w stosunku do wszystkich w/w informacji.</w:t>
      </w:r>
    </w:p>
    <w:p>
      <w:pPr>
        <w:pStyle w:val="Normal"/>
        <w:numPr>
          <w:ilvl w:val="0"/>
          <w:numId w:val="15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W okresie obowiązywania Umowy oraz po jej wygaśnięciu lub rozwiązaniu Wykonawca nie będzie publikować, ujawniać ani udzielać żadnych informacji, które uzyska w związku z realizacją Umowy. </w:t>
      </w:r>
    </w:p>
    <w:p>
      <w:pPr>
        <w:pStyle w:val="Normal"/>
        <w:numPr>
          <w:ilvl w:val="0"/>
          <w:numId w:val="15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Wykonawca odpowiada za podjęcie i zapewnienie wszelkich niezbędnych środków zapewniających dochowanie wyżej wymienionej klauzuli poufności przez swoich pracowników, Podwykonawców i konsultantów.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13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ZMIANA UMOWY</w:t>
      </w:r>
    </w:p>
    <w:p>
      <w:pPr>
        <w:pStyle w:val="Normal"/>
        <w:numPr>
          <w:ilvl w:val="0"/>
          <w:numId w:val="18"/>
        </w:numPr>
        <w:spacing w:lineRule="auto" w:line="259" w:before="0" w:after="120"/>
        <w:ind w:left="422" w:hanging="425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Zamawiający przewiduje możliwość zmian postanowień zawartej Umowy w stosunku do treści Oferty, na podstawie której dokonano wyboru Wykonawcy, w przypadku wystąpienia co najmniej jednej z okoliczności wymienionych poniżej, z uwzględnieniem podawanych warunków ich wprowadzenia:</w:t>
      </w:r>
    </w:p>
    <w:p>
      <w:pPr>
        <w:pStyle w:val="ListParagraph"/>
        <w:widowControl w:val="false"/>
        <w:numPr>
          <w:ilvl w:val="0"/>
          <w:numId w:val="17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termin realizacji Projektu ulegnie zmianie, w szczególności z uwagi na wystąpienie siły wyższej. Przez siłę wyższą strony rozumieją zdarzenia zaistniałe po podpisaniu niniejszej Umowy, którymi nie można było zapobiec mimo dochowania należytej staranności, takie jak w szczególności: działania przyrody, akty terrorystyczne, działania związane z akcjami antyterrorystycznymi, stan nadzwyczajny, stan epidemii, kwarantanna itp.</w:t>
      </w:r>
    </w:p>
    <w:p>
      <w:pPr>
        <w:pStyle w:val="ListParagraph"/>
        <w:widowControl w:val="false"/>
        <w:numPr>
          <w:ilvl w:val="0"/>
          <w:numId w:val="17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konieczność wprowadzenia zmian będzie następstwem zmian wprowadzonych w umowach pomiędzy Zamawiającym a inną niż Wykonawca stroną, w szczególności instytucjami, które na podstawie przepisów prawa mogą wpływać na realizację Umowy w tym również zmiany wprowadzone do umowy o dofinansowanie Projektu o którym mowa we wstępie niniejszej umowy;</w:t>
      </w:r>
    </w:p>
    <w:p>
      <w:pPr>
        <w:pStyle w:val="ListParagraph"/>
        <w:widowControl w:val="false"/>
        <w:numPr>
          <w:ilvl w:val="0"/>
          <w:numId w:val="17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producent zakończył produkcję, albo skończyła się dostępność urządzenia, oprogramowania zaoferowanego przez Wykonawcę i zachodzi konieczność zastąpienia urządzenia, oprogramowania innym, pod warunkiem, że spełnia wymagania określone przez Zamawiającego w SIWZ; zmiana ta nie wpływa na wysokość wynagrodzenia Wykonawcy;</w:t>
      </w:r>
    </w:p>
    <w:p>
      <w:pPr>
        <w:pStyle w:val="ListParagraph"/>
        <w:widowControl w:val="false"/>
        <w:numPr>
          <w:ilvl w:val="0"/>
          <w:numId w:val="17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została wyprodukowana nowsza wersja urządzenia i z przyczyn niezależnych od Wykonawcy nie jest możliwe dostarczenie wskazanych w ofercie komponentów - Zamawiający dopuszcza zmianę tych komponentów na spełniające warunki opisane w SIWZ lub wyższe; zmiana ta nie wpływa na wysokość wynagrodzenia Wykonawcy.</w:t>
      </w:r>
    </w:p>
    <w:p>
      <w:pPr>
        <w:pStyle w:val="ListParagraph"/>
        <w:widowControl w:val="false"/>
        <w:numPr>
          <w:ilvl w:val="0"/>
          <w:numId w:val="17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na podstawie art. 144 ust. 1pkt 4 lit. b i c dopuszczalna będzie również zmiana podmiotowa w przypadku, gdy:</w:t>
      </w:r>
    </w:p>
    <w:p>
      <w:pPr>
        <w:pStyle w:val="ListParagraph"/>
        <w:widowControl w:val="false"/>
        <w:numPr>
          <w:ilvl w:val="1"/>
          <w:numId w:val="19"/>
        </w:numPr>
        <w:suppressAutoHyphens w:val="true"/>
        <w:spacing w:lineRule="auto" w:line="259" w:before="0" w:after="120"/>
        <w:ind w:left="1276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dotychczasowego Wykonawcę ma zastąpić nowy wykonawca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umowy.</w:t>
      </w:r>
    </w:p>
    <w:p>
      <w:pPr>
        <w:pStyle w:val="ListParagraph"/>
        <w:widowControl w:val="false"/>
        <w:numPr>
          <w:ilvl w:val="1"/>
          <w:numId w:val="19"/>
        </w:numPr>
        <w:suppressAutoHyphens w:val="true"/>
        <w:spacing w:lineRule="auto" w:line="259" w:before="0" w:after="120"/>
        <w:ind w:left="1276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dotychczasowego Wykonawcę zastąpić ma nowy wykonawca w wyniku przejęcia przez Zamawiającego zobowiązań Wykonawcy względem jego podwykonawców.</w:t>
      </w:r>
    </w:p>
    <w:p>
      <w:pPr>
        <w:pStyle w:val="Normal"/>
        <w:numPr>
          <w:ilvl w:val="0"/>
          <w:numId w:val="18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Każda zmiana do Umowy wymaga formy pisemnej i musi być dokonana poprzez sporządzenie zmiany do Umowy - Aneksu. Zmiana Umowy - Aneks nie może być podpisana później niż 3 dni przed upływem terminu realizacji Umowy wskazanego w § 2.</w:t>
      </w:r>
    </w:p>
    <w:p>
      <w:pPr>
        <w:pStyle w:val="Normal"/>
        <w:numPr>
          <w:ilvl w:val="0"/>
          <w:numId w:val="18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Zmiana Umowy dokonana z naruszeniem postanowień niniejszego paragrafu  jest nieważna.</w:t>
      </w:r>
    </w:p>
    <w:p>
      <w:pPr>
        <w:pStyle w:val="Normal"/>
        <w:numPr>
          <w:ilvl w:val="0"/>
          <w:numId w:val="18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Zamawiający przewiduje zmianę Podwykonawcy i/lub części wykonywanego przez niego zakresu usługi, bądź wprowadzenie nowego Podwykonawcy.</w:t>
      </w:r>
    </w:p>
    <w:p>
      <w:pPr>
        <w:pStyle w:val="Normal"/>
        <w:numPr>
          <w:ilvl w:val="0"/>
          <w:numId w:val="18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Jeśli w toku wykonywania Przedmiotu Umowy Wykonawca stwierdzi zaistnienie okoliczności, o których mowa w ust 1 ppkt a) powyżej, a które dają podstawę do oceny, że jakiekolwiek jego czynności nie zostaną wykonane w terminie określonym w Umowie lub wskazanym przez Zamawiającego, Wykonawca niezwłocznie zawiadomi Zamawiającego na piśmie o niebezpieczeństwie wystąpienia opóźnienia. Zawiadomienie określi prawdopodobny czas opóźnienia i jego przyczynę.</w:t>
      </w:r>
    </w:p>
    <w:p>
      <w:pPr>
        <w:pStyle w:val="Normal"/>
        <w:numPr>
          <w:ilvl w:val="0"/>
          <w:numId w:val="18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 przypadku wystąpienia z wnioskiem o zmianę postanowień zawartej umowy, Strona zobowiązana jest do udokumentowania zaistnienia którejkolwiek z ww. przesłanek.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14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POROZUMIEWANIE SIĘ STRON</w:t>
      </w:r>
    </w:p>
    <w:p>
      <w:pPr>
        <w:pStyle w:val="Normal"/>
        <w:numPr>
          <w:ilvl w:val="0"/>
          <w:numId w:val="20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Strony ustalają, że wszelkie pisma, korespondencja oraz dokumentacja związana </w:t>
        <w:br/>
        <w:t>z realizacją  Umowy będzie wyłącznie sporządzana w języku polskim.</w:t>
      </w:r>
    </w:p>
    <w:p>
      <w:pPr>
        <w:pStyle w:val="Normal"/>
        <w:numPr>
          <w:ilvl w:val="0"/>
          <w:numId w:val="20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Powiadomienia, oświadczenia, wnioski związane z realizacją Umowy wymagają formy pisemnej.</w:t>
      </w:r>
    </w:p>
    <w:p>
      <w:pPr>
        <w:pStyle w:val="Normal"/>
        <w:numPr>
          <w:ilvl w:val="0"/>
          <w:numId w:val="20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Korespondencję przekazaną pocztą elektroniczną na żądanie Zamawiającego Wykonawca potwierdzi niezwłocznie pisemnie.</w:t>
      </w:r>
    </w:p>
    <w:p>
      <w:pPr>
        <w:pStyle w:val="Normal"/>
        <w:numPr>
          <w:ilvl w:val="0"/>
          <w:numId w:val="20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Korespondencję należy kierować na wskazane adresy:</w:t>
      </w:r>
    </w:p>
    <w:p>
      <w:pPr>
        <w:pStyle w:val="ListParagraph"/>
        <w:widowControl w:val="false"/>
        <w:numPr>
          <w:ilvl w:val="0"/>
          <w:numId w:val="21"/>
        </w:numPr>
        <w:suppressAutoHyphens w:val="true"/>
        <w:spacing w:lineRule="auto" w:line="259" w:before="0" w:after="120"/>
        <w:ind w:left="709" w:hanging="360"/>
        <w:contextualSpacing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Korespondencja kierowana do Zamawiającego:</w:t>
      </w:r>
    </w:p>
    <w:p>
      <w:pPr>
        <w:pStyle w:val="Normal"/>
        <w:widowControl w:val="false"/>
        <w:suppressAutoHyphens w:val="true"/>
        <w:spacing w:lineRule="auto" w:line="259" w:before="0" w:after="120"/>
        <w:ind w:left="432" w:firstLine="276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Adres: ……………………………., e – mail ………………………….., tel.: ………………, </w:t>
      </w:r>
    </w:p>
    <w:p>
      <w:pPr>
        <w:pStyle w:val="ListParagraph"/>
        <w:widowControl w:val="false"/>
        <w:numPr>
          <w:ilvl w:val="0"/>
          <w:numId w:val="21"/>
        </w:numPr>
        <w:suppressAutoHyphens w:val="true"/>
        <w:spacing w:lineRule="auto" w:line="259" w:before="0" w:after="120"/>
        <w:ind w:left="709" w:hanging="360"/>
        <w:contextualSpacing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Korespondencja kierowana do Wykonawcy:</w:t>
      </w:r>
    </w:p>
    <w:p>
      <w:pPr>
        <w:pStyle w:val="Normal"/>
        <w:widowControl w:val="false"/>
        <w:suppressAutoHyphens w:val="true"/>
        <w:spacing w:lineRule="auto" w:line="259" w:before="0" w:after="120"/>
        <w:ind w:left="432" w:firstLine="276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Adres: ……………………………., e – mail ………………………….., tel.: ………………, </w:t>
      </w:r>
    </w:p>
    <w:p>
      <w:pPr>
        <w:pStyle w:val="ListParagraph"/>
        <w:widowControl w:val="false"/>
        <w:numPr>
          <w:ilvl w:val="0"/>
          <w:numId w:val="21"/>
        </w:numPr>
        <w:suppressAutoHyphens w:val="true"/>
        <w:spacing w:lineRule="auto" w:line="259" w:before="0" w:after="120"/>
        <w:ind w:left="709" w:hanging="360"/>
        <w:contextualSpacing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Osoby do kontaktu ze strony Zamawiającego:</w:t>
      </w:r>
    </w:p>
    <w:p>
      <w:pPr>
        <w:pStyle w:val="Normal"/>
        <w:widowControl w:val="false"/>
        <w:suppressAutoHyphens w:val="true"/>
        <w:spacing w:lineRule="auto" w:line="259" w:before="0" w:after="120"/>
        <w:ind w:left="1440" w:hanging="43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Imię I nazwisko: …………………., e – mail ………………………….., tel.: ………………, </w:t>
      </w:r>
    </w:p>
    <w:p>
      <w:pPr>
        <w:pStyle w:val="Normal"/>
        <w:widowControl w:val="false"/>
        <w:suppressAutoHyphens w:val="true"/>
        <w:spacing w:lineRule="auto" w:line="259" w:before="0" w:after="120"/>
        <w:ind w:left="1440" w:hanging="43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Imię I nazwisko: …………………., e – mail ………………………….., tel.: ………………, </w:t>
      </w:r>
    </w:p>
    <w:p>
      <w:pPr>
        <w:pStyle w:val="ListParagraph"/>
        <w:widowControl w:val="false"/>
        <w:numPr>
          <w:ilvl w:val="0"/>
          <w:numId w:val="21"/>
        </w:numPr>
        <w:suppressAutoHyphens w:val="true"/>
        <w:spacing w:lineRule="auto" w:line="259" w:before="0" w:after="120"/>
        <w:ind w:left="709" w:hanging="360"/>
        <w:contextualSpacing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Osoby do kontaktu ze strony Wykonawcy</w:t>
      </w:r>
    </w:p>
    <w:p>
      <w:pPr>
        <w:pStyle w:val="Normal"/>
        <w:widowControl w:val="false"/>
        <w:suppressAutoHyphens w:val="true"/>
        <w:spacing w:lineRule="auto" w:line="259" w:before="0" w:after="120"/>
        <w:ind w:left="1440" w:hanging="43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 xml:space="preserve">Imię I nazwisko: …………………., e – mail ………………………….., tel.: ………………, </w:t>
      </w:r>
    </w:p>
    <w:p>
      <w:pPr>
        <w:pStyle w:val="Normal"/>
        <w:numPr>
          <w:ilvl w:val="0"/>
          <w:numId w:val="20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Zmiana danych wskazanych w ust. 4 pkt. 1 - 4, nie stanowi zmiany Umowy i wymaga jedynie pisemnego powiadomienia drugiej Strony.</w:t>
      </w:r>
    </w:p>
    <w:p>
      <w:pPr>
        <w:pStyle w:val="Normal"/>
        <w:numPr>
          <w:ilvl w:val="0"/>
          <w:numId w:val="20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Osoby wskazane w ust. 4 pkt. 3 i 4 są upoważnione realizacji wszelkich bieżących spraw związanych z wykonywaniem przedmiotu Umowy, w tym do prowadzenia korespondencji, podpisywania protokołów odbioru. Powyższe uprawnienia nie obejmują prawa do zmiany Umowy.</w:t>
      </w:r>
    </w:p>
    <w:p>
      <w:pPr>
        <w:pStyle w:val="Normal"/>
        <w:numPr>
          <w:ilvl w:val="0"/>
          <w:numId w:val="20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 trakcie realizacji przedmiotu umowy Zamawiający wskaże osoby upoważnione do kontaktów z Wykonawcą w związku z wykonaniem przedmiotu Umowy. Wskazane osoby będą upoważnione do realizacji wszelkich bieżących prac związanych z wykonywaniem przedmiotu Umowy. Zmiana tych osób nie stanowi zmiany Umowy, a wymaga jedynie powiadomienia Wykonawcy.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15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ROZSTRZYGANIE SPORÓW</w:t>
      </w:r>
    </w:p>
    <w:p>
      <w:pPr>
        <w:pStyle w:val="Normal"/>
        <w:numPr>
          <w:ilvl w:val="0"/>
          <w:numId w:val="23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Zamawiający i Wykonawca podejmą starania, by ewentualne spory i nieporozumienia wynikające z Umowy rozstrzygnąć ugodowo.</w:t>
      </w:r>
    </w:p>
    <w:p>
      <w:pPr>
        <w:pStyle w:val="Normal"/>
        <w:numPr>
          <w:ilvl w:val="0"/>
          <w:numId w:val="23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Jeżeli po upływie 30 dni od daty powstania sporu Zamawiający i Wykonawca nie będą w stanie rozstrzygnąć sporu ugodowo, spór zostanie rozstrzygnięty przez sąd właściwy dla siedziby Zamawiającego.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§ 16</w:t>
      </w:r>
    </w:p>
    <w:p>
      <w:pPr>
        <w:pStyle w:val="Nagwek1"/>
        <w:ind w:left="10" w:right="11" w:hanging="1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color w:val="auto"/>
        </w:rPr>
        <w:t>POSTANOWIENIA KOŃCOWE</w:t>
      </w:r>
    </w:p>
    <w:p>
      <w:pPr>
        <w:pStyle w:val="Normal"/>
        <w:numPr>
          <w:ilvl w:val="0"/>
          <w:numId w:val="22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W sprawach nieuregulowanych niniejszą umową mają zastosowanie przepisy Kodeksu Cywilnego, ustawy z dnia 29 stycznia 2004 r. Prawo zamówień publicznych (t. j. Dz. U. z 2019 r poz. 1843 z późn zm.) wraz z przepisami wykonawczymi.</w:t>
      </w:r>
    </w:p>
    <w:p>
      <w:pPr>
        <w:pStyle w:val="Normal"/>
        <w:numPr>
          <w:ilvl w:val="0"/>
          <w:numId w:val="22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Ewentualne spory powstałe na tle wykonania przedmiotu umowy  strony poddają rozstrzygnięciu sądowi powszechnemu właściwemu dla siedziby Zamawiającego.</w:t>
      </w:r>
    </w:p>
    <w:p>
      <w:pPr>
        <w:pStyle w:val="Normal"/>
        <w:numPr>
          <w:ilvl w:val="0"/>
          <w:numId w:val="22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Umowę sporządzono w 3 jednobrzmiących egzemplarzach, z których dwa egzemplarze otrzymuje Zamawiający a jeden egzemplarz otrzymuje Wykonawca.</w:t>
      </w:r>
    </w:p>
    <w:p>
      <w:pPr>
        <w:pStyle w:val="Normal"/>
        <w:numPr>
          <w:ilvl w:val="0"/>
          <w:numId w:val="22"/>
        </w:numPr>
        <w:spacing w:lineRule="auto" w:line="259" w:before="0" w:after="120"/>
        <w:ind w:left="422" w:hanging="422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Następujące załączniki do Umowy stanowią jej integralną część:</w:t>
      </w:r>
    </w:p>
    <w:p>
      <w:pPr>
        <w:pStyle w:val="Normal"/>
        <w:widowControl w:val="false"/>
        <w:numPr>
          <w:ilvl w:val="0"/>
          <w:numId w:val="24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Załącznik nr 1 – Opis przedmiotu zamówienia (OPZ),</w:t>
      </w:r>
    </w:p>
    <w:p>
      <w:pPr>
        <w:pStyle w:val="Normal"/>
        <w:widowControl w:val="false"/>
        <w:numPr>
          <w:ilvl w:val="0"/>
          <w:numId w:val="24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Załącznik nr 2 – Oferta Wykonawcy wraz z załącznikami,</w:t>
      </w:r>
    </w:p>
    <w:p>
      <w:pPr>
        <w:pStyle w:val="Normal"/>
        <w:widowControl w:val="false"/>
        <w:numPr>
          <w:ilvl w:val="0"/>
          <w:numId w:val="24"/>
        </w:numPr>
        <w:suppressAutoHyphens w:val="true"/>
        <w:spacing w:lineRule="auto" w:line="259" w:before="0" w:after="120"/>
        <w:ind w:left="851" w:hanging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  <w:szCs w:val="20"/>
        </w:rPr>
        <w:t>Załącznik nr 3 – Wzór protokołu odbioru</w:t>
      </w:r>
    </w:p>
    <w:p>
      <w:pPr>
        <w:pStyle w:val="Normal"/>
        <w:widowControl w:val="false"/>
        <w:suppressAutoHyphens w:val="true"/>
        <w:spacing w:lineRule="auto" w:line="259" w:before="0" w:after="120"/>
        <w:ind w:left="1440" w:hanging="432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cstheme="minorHAnsi" w:ascii="Calibri" w:hAnsi="Calibri"/>
          <w:szCs w:val="20"/>
          <w:lang w:val="pl"/>
        </w:rPr>
      </w:r>
    </w:p>
    <w:p>
      <w:pPr>
        <w:pStyle w:val="Normal"/>
        <w:spacing w:lineRule="auto" w:line="259" w:before="0" w:after="113"/>
        <w:ind w:left="0" w:right="8" w:hanging="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cstheme="minorHAnsi" w:ascii="Calibri" w:hAnsi="Calibri"/>
          <w:color w:val="auto"/>
        </w:rPr>
      </w:r>
    </w:p>
    <w:p>
      <w:pPr>
        <w:pStyle w:val="Normal"/>
        <w:spacing w:lineRule="auto" w:line="259" w:before="0" w:after="113"/>
        <w:ind w:left="0" w:right="8" w:hanging="0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cstheme="minorHAnsi" w:ascii="Calibri" w:hAnsi="Calibri"/>
          <w:color w:val="auto"/>
        </w:rPr>
      </w:r>
    </w:p>
    <w:tbl>
      <w:tblPr>
        <w:tblStyle w:val="Tabela-Siatka"/>
        <w:tblW w:w="945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51"/>
        <w:gridCol w:w="3151"/>
        <w:gridCol w:w="3151"/>
      </w:tblGrid>
      <w:tr>
        <w:trPr/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agwek1"/>
              <w:numPr>
                <w:ilvl w:val="0"/>
                <w:numId w:val="0"/>
              </w:numPr>
              <w:tabs>
                <w:tab w:val="clear" w:pos="708"/>
                <w:tab w:val="center" w:pos="1887" w:leader="none"/>
                <w:tab w:val="center" w:pos="5768" w:leader="none"/>
              </w:tabs>
              <w:spacing w:lineRule="auto" w:line="240" w:before="0" w:after="113"/>
              <w:ind w:left="0" w:right="0" w:hanging="0"/>
              <w:outlineLvl w:val="0"/>
              <w:rPr>
                <w:rFonts w:ascii="Calibri" w:hAnsi="Calibri" w:cs="Calibri" w:asciiTheme="minorHAnsi" w:cstheme="minorHAnsi" w:hAnsiTheme="minorHAnsi"/>
                <w:bCs/>
                <w:color w:val="auto"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color w:val="auto"/>
              </w:rPr>
              <w:t>……………………………………………………</w:t>
            </w:r>
            <w:r>
              <w:rPr>
                <w:rFonts w:cs="Calibri" w:ascii="Calibri" w:hAnsi="Calibri" w:asciiTheme="minorHAnsi" w:cstheme="minorHAnsi" w:hAnsiTheme="minorHAnsi"/>
                <w:bCs/>
                <w:color w:val="auto"/>
              </w:rPr>
              <w:t>.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59" w:before="0" w:after="113"/>
              <w:ind w:left="0" w:right="8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color w:val="auto"/>
              </w:rPr>
            </w:pPr>
            <w:r>
              <w:rPr>
                <w:rFonts w:cs="Calibri" w:cstheme="minorHAnsi" w:ascii="Calibri" w:hAnsi="Calibri"/>
                <w:b/>
                <w:bCs/>
                <w:color w:val="auto"/>
              </w:rPr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59" w:before="0" w:after="113"/>
              <w:ind w:left="0" w:right="8" w:hanging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color w:val="auto"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color w:val="auto"/>
              </w:rPr>
              <w:t>……………………………………………………</w:t>
            </w:r>
            <w:r>
              <w:rPr>
                <w:rFonts w:cs="Calibri" w:ascii="Calibri" w:hAnsi="Calibri" w:asciiTheme="minorHAnsi" w:cstheme="minorHAnsi" w:hAnsiTheme="minorHAnsi"/>
                <w:bCs/>
                <w:color w:val="auto"/>
              </w:rPr>
              <w:t>.</w:t>
            </w:r>
          </w:p>
        </w:tc>
      </w:tr>
      <w:tr>
        <w:trPr/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59" w:before="0" w:after="113"/>
              <w:ind w:left="0" w:right="8" w:hanging="0"/>
              <w:jc w:val="center"/>
              <w:rPr>
                <w:rFonts w:ascii="Calibri" w:hAnsi="Calibri" w:cs="Calibri" w:asciiTheme="minorHAnsi" w:cstheme="minorHAnsi" w:hAnsiTheme="minorHAnsi"/>
                <w:color w:val="auto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auto"/>
              </w:rPr>
              <w:t>ZAMAWIAJĄCY</w:t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59" w:before="0" w:after="113"/>
              <w:ind w:left="0" w:right="8" w:hanging="0"/>
              <w:jc w:val="center"/>
              <w:rPr>
                <w:rFonts w:ascii="Calibri" w:hAnsi="Calibri" w:cs="Calibri" w:asciiTheme="minorHAnsi" w:cstheme="minorHAnsi" w:hAnsiTheme="minorHAnsi"/>
                <w:color w:val="auto"/>
              </w:rPr>
            </w:pPr>
            <w:r>
              <w:rPr>
                <w:rFonts w:cs="Calibri" w:cstheme="minorHAnsi" w:ascii="Calibri" w:hAnsi="Calibri"/>
                <w:color w:val="auto"/>
              </w:rPr>
            </w:r>
          </w:p>
        </w:tc>
        <w:tc>
          <w:tcPr>
            <w:tcW w:w="31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59" w:before="0" w:after="113"/>
              <w:ind w:left="0" w:right="8" w:hanging="0"/>
              <w:jc w:val="center"/>
              <w:rPr>
                <w:rFonts w:ascii="Calibri" w:hAnsi="Calibri" w:cs="Calibri" w:asciiTheme="minorHAnsi" w:cstheme="minorHAnsi" w:hAnsiTheme="minorHAnsi"/>
                <w:color w:val="auto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auto"/>
              </w:rPr>
              <w:t>WYKONAWCA</w:t>
            </w:r>
          </w:p>
        </w:tc>
      </w:tr>
    </w:tbl>
    <w:p>
      <w:pPr>
        <w:pStyle w:val="Normal"/>
        <w:spacing w:lineRule="auto" w:line="259" w:before="0" w:after="113"/>
        <w:ind w:left="0" w:right="53" w:hanging="0"/>
        <w:rPr>
          <w:rFonts w:ascii="Calibri" w:hAnsi="Calibri" w:cs="Calibri" w:asciiTheme="minorHAnsi" w:cstheme="minorHAnsi" w:hAnsiTheme="minorHAnsi"/>
          <w:b/>
          <w:b/>
          <w:color w:val="auto"/>
        </w:rPr>
      </w:pPr>
      <w:r>
        <w:rPr>
          <w:rFonts w:cs="Calibri" w:cstheme="minorHAnsi" w:ascii="Calibri" w:hAnsi="Calibri"/>
          <w:b/>
          <w:color w:val="auto"/>
        </w:rPr>
      </w:r>
    </w:p>
    <w:p>
      <w:pPr>
        <w:pStyle w:val="Normal"/>
        <w:spacing w:lineRule="auto" w:line="259" w:before="0" w:after="160"/>
        <w:ind w:left="0" w:hanging="0"/>
        <w:jc w:val="left"/>
        <w:rPr>
          <w:rFonts w:ascii="Calibri" w:hAnsi="Calibri" w:cs="Calibri" w:asciiTheme="minorHAnsi" w:cstheme="minorHAnsi" w:hAnsiTheme="minorHAnsi"/>
          <w:b/>
          <w:b/>
          <w:color w:val="auto"/>
        </w:rPr>
      </w:pPr>
      <w:r>
        <w:rPr>
          <w:rFonts w:cs="Calibri" w:cstheme="minorHAnsi" w:ascii="Calibri" w:hAnsi="Calibri"/>
          <w:b/>
          <w:color w:val="auto"/>
        </w:rPr>
      </w:r>
      <w:r>
        <w:br w:type="page"/>
      </w:r>
    </w:p>
    <w:p>
      <w:pPr>
        <w:pStyle w:val="Normal"/>
        <w:spacing w:lineRule="auto" w:line="259" w:before="0" w:after="160"/>
        <w:ind w:left="0" w:hanging="0"/>
        <w:jc w:val="right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cs="Calibri" w:ascii="Calibri" w:hAnsi="Calibri" w:asciiTheme="minorHAnsi" w:cstheme="minorHAnsi" w:hAnsiTheme="minorHAnsi"/>
          <w:b/>
          <w:color w:val="auto"/>
        </w:rPr>
        <w:t xml:space="preserve">Załącznik nr 3 do umowy nr…...z dnia…….. </w:t>
      </w:r>
      <w:r>
        <w:rPr>
          <w:rFonts w:cs="Calibri" w:ascii="Calibri" w:hAnsi="Calibri" w:asciiTheme="minorHAnsi" w:cstheme="minorHAnsi" w:hAnsiTheme="minorHAnsi"/>
          <w:color w:val="auto"/>
        </w:rPr>
        <w:t xml:space="preserve"> </w:t>
      </w:r>
    </w:p>
    <w:p>
      <w:pPr>
        <w:pStyle w:val="Normal"/>
        <w:widowControl w:val="false"/>
        <w:suppressAutoHyphens w:val="true"/>
        <w:spacing w:lineRule="auto" w:line="259" w:before="0" w:after="120"/>
        <w:jc w:val="center"/>
        <w:rPr>
          <w:rFonts w:ascii="Calibri" w:hAnsi="Calibri" w:cs="Calibri" w:asciiTheme="minorHAnsi" w:cstheme="minorHAnsi" w:hAnsiTheme="minorHAnsi"/>
          <w:szCs w:val="20"/>
          <w:lang w:val="en-US"/>
        </w:rPr>
      </w:pPr>
      <w:r>
        <w:rPr>
          <w:rFonts w:cs="Calibri" w:ascii="Calibri" w:hAnsi="Calibri" w:asciiTheme="minorHAnsi" w:cstheme="minorHAnsi" w:hAnsiTheme="minorHAnsi"/>
          <w:b/>
          <w:color w:val="auto"/>
        </w:rPr>
        <w:t xml:space="preserve"> </w:t>
      </w:r>
      <w:r>
        <w:rPr>
          <w:rFonts w:cs="Calibri" w:ascii="Calibri" w:hAnsi="Calibri" w:asciiTheme="minorHAnsi" w:cstheme="minorHAnsi" w:hAnsiTheme="minorHAnsi"/>
          <w:szCs w:val="20"/>
          <w:lang w:val="pl"/>
        </w:rPr>
        <w:t>PROTOKÓŁ ODBIORU-WZ</w:t>
      </w:r>
      <w:r>
        <w:rPr>
          <w:rFonts w:cs="Calibri" w:ascii="Calibri" w:hAnsi="Calibri" w:asciiTheme="minorHAnsi" w:cstheme="minorHAnsi" w:hAnsiTheme="minorHAnsi"/>
          <w:szCs w:val="20"/>
          <w:lang w:val="en-US"/>
        </w:rPr>
        <w:t>ÓR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 xml:space="preserve">sporządzony w dniu ................................. w ……………. 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b/>
          <w:b/>
          <w:bCs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b/>
          <w:bCs/>
          <w:szCs w:val="20"/>
          <w:lang w:val="pl"/>
        </w:rPr>
        <w:t xml:space="preserve">I. Zamawiający 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 xml:space="preserve">Samodzielny Publiczny Zakład Opieki Zdrowotnej – Miejski Ośrodek Zdrowia w Zielonce 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 xml:space="preserve">ul. Mickiewicza 18, 05-220 Zielonka 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b/>
          <w:b/>
          <w:bCs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b/>
          <w:bCs/>
          <w:szCs w:val="20"/>
          <w:lang w:val="pl"/>
        </w:rPr>
        <w:t xml:space="preserve">Wykonawca 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 xml:space="preserve">.............................................. 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 xml:space="preserve">............................................. 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>............................................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b/>
          <w:b/>
          <w:bCs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b/>
          <w:bCs/>
          <w:szCs w:val="20"/>
          <w:lang w:val="pl"/>
        </w:rPr>
        <w:t xml:space="preserve">II. Potwierdzenie wykonania dostawy 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 xml:space="preserve">Wykonanie zadania: 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>Dostawa sprzętu komputerowego tj. : ………………………………………………………………………..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>……………………………………………………………………………………………………………………</w:t>
      </w:r>
      <w:r>
        <w:rPr>
          <w:rFonts w:cs="Calibri" w:ascii="Calibri" w:hAnsi="Calibri" w:asciiTheme="minorHAnsi" w:cstheme="minorHAnsi" w:hAnsiTheme="minorHAnsi"/>
          <w:szCs w:val="20"/>
          <w:lang w:val="pl"/>
        </w:rPr>
        <w:t>.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>w ramach realizacji zamówienia „</w:t>
      </w:r>
      <w:r>
        <w:rPr>
          <w:rFonts w:cs="Calibri" w:ascii="Calibri" w:hAnsi="Calibri" w:asciiTheme="minorHAnsi" w:cstheme="minorHAnsi" w:hAnsiTheme="minorHAnsi"/>
          <w:b/>
          <w:i/>
          <w:szCs w:val="20"/>
        </w:rPr>
        <w:t>Zakup sprzętu komputerowego z oprogramowaniem dla uruchomienia e-usług w SPZOZ MOZ w Zielonce  w ramach projektu „Uruchomienie e-usług w SPZOZ-MOZ w Zielonce”</w:t>
      </w:r>
      <w:r>
        <w:rPr>
          <w:rFonts w:cs="Calibri" w:ascii="Calibri" w:hAnsi="Calibri" w:asciiTheme="minorHAnsi" w:cstheme="minorHAnsi" w:hAnsiTheme="minorHAnsi"/>
          <w:szCs w:val="20"/>
          <w:lang w:val="pl"/>
        </w:rPr>
        <w:t xml:space="preserve"> 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 xml:space="preserve">przyjmuje się bez zastrzeżeń*)/ stwierdza się zastrzeżenia*) 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>.........................................................................................................................................................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>.........................................................................................................................................................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>Uwagi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>.........................................................................................................................................................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>Na tym Protokół zakończono.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 xml:space="preserve">........................................ 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 xml:space="preserve">............................................................. 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b/>
          <w:b/>
          <w:bCs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b/>
          <w:bCs/>
          <w:szCs w:val="20"/>
          <w:lang w:val="pl"/>
        </w:rPr>
        <w:t>Podpis przedstawiciela Wykonawcy</w:t>
      </w:r>
      <w:r>
        <w:rPr>
          <w:rFonts w:cs="Calibri" w:ascii="Calibri" w:hAnsi="Calibri" w:asciiTheme="minorHAnsi" w:cstheme="minorHAnsi" w:hAnsiTheme="minorHAnsi"/>
          <w:szCs w:val="20"/>
          <w:lang w:val="pl"/>
        </w:rPr>
        <w:t xml:space="preserve"> </w:t>
        <w:tab/>
        <w:tab/>
        <w:tab/>
        <w:tab/>
        <w:tab/>
      </w:r>
      <w:r>
        <w:rPr>
          <w:rFonts w:cs="Calibri" w:ascii="Calibri" w:hAnsi="Calibri" w:asciiTheme="minorHAnsi" w:cstheme="minorHAnsi" w:hAnsiTheme="minorHAnsi"/>
          <w:b/>
          <w:bCs/>
          <w:szCs w:val="20"/>
          <w:lang w:val="pl"/>
        </w:rPr>
        <w:t>Podpis</w:t>
      </w:r>
      <w:r>
        <w:rPr>
          <w:rFonts w:cs="Calibri" w:ascii="Calibri" w:hAnsi="Calibri" w:asciiTheme="minorHAnsi" w:cstheme="minorHAnsi" w:hAnsiTheme="minorHAnsi"/>
          <w:szCs w:val="20"/>
          <w:lang w:val="pl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bCs/>
          <w:szCs w:val="20"/>
          <w:lang w:val="pl"/>
        </w:rPr>
        <w:t xml:space="preserve">Zamawiającego </w:t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b/>
          <w:b/>
          <w:bCs/>
          <w:szCs w:val="20"/>
          <w:lang w:val="pl"/>
        </w:rPr>
      </w:pPr>
      <w:r>
        <w:rPr>
          <w:rFonts w:cs="Calibri" w:cstheme="minorHAnsi" w:ascii="Calibri" w:hAnsi="Calibri"/>
          <w:b/>
          <w:bCs/>
          <w:szCs w:val="20"/>
          <w:lang w:val="pl"/>
        </w:rPr>
      </w:r>
    </w:p>
    <w:p>
      <w:pPr>
        <w:pStyle w:val="Normal"/>
        <w:widowControl w:val="false"/>
        <w:suppressAutoHyphens w:val="true"/>
        <w:spacing w:lineRule="auto" w:line="259" w:before="0" w:after="120"/>
        <w:rPr>
          <w:rFonts w:ascii="Calibri" w:hAnsi="Calibri" w:cs="Calibri" w:asciiTheme="minorHAnsi" w:cstheme="minorHAnsi" w:hAnsiTheme="minorHAnsi"/>
          <w:szCs w:val="20"/>
          <w:lang w:val="pl"/>
        </w:rPr>
      </w:pPr>
      <w:r>
        <w:rPr>
          <w:rFonts w:cs="Calibri" w:ascii="Calibri" w:hAnsi="Calibri" w:asciiTheme="minorHAnsi" w:cstheme="minorHAnsi" w:hAnsiTheme="minorHAnsi"/>
          <w:szCs w:val="20"/>
          <w:lang w:val="pl"/>
        </w:rPr>
        <w:t>*niepotrzebne skreślić</w:t>
      </w:r>
    </w:p>
    <w:p>
      <w:pPr>
        <w:pStyle w:val="Normal"/>
        <w:spacing w:lineRule="auto" w:line="259" w:before="0" w:after="117"/>
        <w:ind w:left="0" w:hanging="0"/>
        <w:jc w:val="left"/>
        <w:rPr>
          <w:rFonts w:ascii="Calibri" w:hAnsi="Calibri" w:cs="Calibri" w:asciiTheme="minorHAnsi" w:cstheme="minorHAnsi" w:hAnsiTheme="minorHAnsi"/>
          <w:color w:val="auto"/>
        </w:rPr>
      </w:pPr>
      <w:r>
        <w:rPr>
          <w:rFonts w:eastAsia="Calibri" w:cs="Calibri" w:ascii="Calibri" w:hAnsi="Calibri" w:asciiTheme="minorHAnsi" w:cstheme="minorHAnsi" w:hAnsiTheme="minorHAnsi"/>
          <w:color w:val="auto"/>
          <w:sz w:val="22"/>
        </w:rPr>
        <w:t xml:space="preserve"> </w:t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248" w:right="1189" w:header="283" w:top="1276" w:footer="960" w:bottom="1418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14" w:hanging="0"/>
      <w:jc w:val="center"/>
      <w:rPr/>
    </w:pPr>
    <w:r>
      <mc:AlternateContent>
        <mc:Choice Requires="wpg">
          <w:drawing>
            <wp:anchor behindDoc="1" distT="0" distB="0" distL="114300" distR="114300" simplePos="0" locked="0" layoutInCell="1" allowOverlap="1" relativeHeight="12" wp14:anchorId="489B462C">
              <wp:simplePos x="0" y="0"/>
              <wp:positionH relativeFrom="page">
                <wp:posOffset>774065</wp:posOffset>
              </wp:positionH>
              <wp:positionV relativeFrom="page">
                <wp:posOffset>9884410</wp:posOffset>
              </wp:positionV>
              <wp:extent cx="6014720" cy="6985"/>
              <wp:effectExtent l="0" t="0" r="0" b="0"/>
              <wp:wrapSquare wrapText="bothSides"/>
              <wp:docPr id="2" name="Group 18757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4160" cy="6480"/>
                      </a:xfrm>
                    </wpg:grpSpPr>
                    <wps:wsp>
                      <wps:cNvSpPr/>
                      <wps:spPr>
                        <a:xfrm>
                          <a:off x="0" y="0"/>
                          <a:ext cx="6014160" cy="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013704" h="9144">
                              <a:moveTo>
                                <a:pt x="0" y="0"/>
                              </a:moveTo>
                              <a:lnTo>
                                <a:pt x="6013704" y="0"/>
                              </a:lnTo>
                              <a:lnTo>
                                <a:pt x="601370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a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alt="Group 18757" style="position:absolute;margin-left:60.95pt;margin-top:778.3pt;width:473.55pt;height:0.5pt" coordorigin="1219,15566" coordsize="9471,10"/>
          </w:pict>
        </mc:Fallback>
      </mc:AlternateContent>
    </w:r>
    <w:r>
      <w:rPr>
        <w:rFonts w:eastAsia="Calibri" w:cs="Calibri" w:ascii="Calibri" w:hAnsi="Calibri"/>
        <w:sz w:val="16"/>
      </w:rPr>
      <w:t xml:space="preserve">  </w:t>
    </w:r>
  </w:p>
  <w:p>
    <w:pPr>
      <w:pStyle w:val="Normal"/>
      <w:spacing w:lineRule="auto" w:line="259" w:before="0" w:after="0"/>
      <w:ind w:left="-1104" w:hanging="0"/>
      <w:jc w:val="right"/>
      <w:rPr>
        <w:sz w:val="16"/>
        <w:szCs w:val="16"/>
      </w:rPr>
    </w:pPr>
    <w:r>
      <w:rPr>
        <w:rFonts w:eastAsia="Calibri" w:cs="Calibri" w:ascii="Calibri" w:hAnsi="Calibri"/>
        <w:sz w:val="16"/>
        <w:szCs w:val="16"/>
      </w:rPr>
      <w:t xml:space="preserve">Strona </w:t>
    </w:r>
    <w:r>
      <w:rPr>
        <w:rFonts w:eastAsia="Calibri" w:cs="Calibri" w:ascii="Calibri" w:hAnsi="Calibri"/>
        <w:sz w:val="16"/>
        <w:szCs w:val="16"/>
      </w:rPr>
      <w:fldChar w:fldCharType="begin"/>
    </w:r>
    <w:r>
      <w:rPr>
        <w:sz w:val="16"/>
        <w:szCs w:val="16"/>
        <w:rFonts w:eastAsia="Calibri" w:cs="Calibri" w:ascii="Calibri" w:hAnsi="Calibri"/>
      </w:rPr>
      <w:instrText> PAGE </w:instrText>
    </w:r>
    <w:r>
      <w:rPr>
        <w:sz w:val="16"/>
        <w:szCs w:val="16"/>
        <w:rFonts w:eastAsia="Calibri" w:cs="Calibri" w:ascii="Calibri" w:hAnsi="Calibri"/>
      </w:rPr>
      <w:fldChar w:fldCharType="separate"/>
    </w:r>
    <w:r>
      <w:rPr>
        <w:sz w:val="16"/>
        <w:szCs w:val="16"/>
        <w:rFonts w:eastAsia="Calibri" w:cs="Calibri" w:ascii="Calibri" w:hAnsi="Calibri"/>
      </w:rPr>
      <w:t>10</w:t>
    </w:r>
    <w:r>
      <w:rPr>
        <w:sz w:val="16"/>
        <w:szCs w:val="16"/>
        <w:rFonts w:eastAsia="Calibri" w:cs="Calibri" w:ascii="Calibri" w:hAnsi="Calibri"/>
      </w:rPr>
      <w:fldChar w:fldCharType="end"/>
    </w:r>
    <w:r>
      <w:rPr>
        <w:rFonts w:eastAsia="Calibri" w:cs="Calibri" w:ascii="Calibri" w:hAnsi="Calibri"/>
        <w:sz w:val="16"/>
        <w:szCs w:val="16"/>
      </w:rPr>
      <w:t xml:space="preserve"> z </w:t>
    </w:r>
    <w:r>
      <w:rPr>
        <w:rFonts w:eastAsia="Calibri" w:cs="Calibri" w:ascii="Calibri" w:hAnsi="Calibri"/>
        <w:sz w:val="16"/>
        <w:szCs w:val="16"/>
      </w:rPr>
      <w:fldChar w:fldCharType="begin"/>
    </w:r>
    <w:r>
      <w:rPr>
        <w:sz w:val="16"/>
        <w:szCs w:val="16"/>
        <w:rFonts w:eastAsia="Calibri" w:cs="Calibri" w:ascii="Calibri" w:hAnsi="Calibri"/>
      </w:rPr>
      <w:instrText> NUMPAGES </w:instrText>
    </w:r>
    <w:r>
      <w:rPr>
        <w:sz w:val="16"/>
        <w:szCs w:val="16"/>
        <w:rFonts w:eastAsia="Calibri" w:cs="Calibri" w:ascii="Calibri" w:hAnsi="Calibri"/>
      </w:rPr>
      <w:fldChar w:fldCharType="separate"/>
    </w:r>
    <w:r>
      <w:rPr>
        <w:sz w:val="16"/>
        <w:szCs w:val="16"/>
        <w:rFonts w:eastAsia="Calibri" w:cs="Calibri" w:ascii="Calibri" w:hAnsi="Calibri"/>
      </w:rPr>
      <w:t>10</w:t>
    </w:r>
    <w:r>
      <w:rPr>
        <w:sz w:val="16"/>
        <w:szCs w:val="16"/>
        <w:rFonts w:eastAsia="Calibri" w:cs="Calibri" w:ascii="Calibri" w:hAnsi="Calibri"/>
      </w:rPr>
      <w:fldChar w:fldCharType="end"/>
    </w:r>
    <w:r>
      <w:rPr>
        <w:rFonts w:eastAsia="Calibri" w:cs="Calibri" w:ascii="Calibri" w:hAnsi="Calibri"/>
        <w:sz w:val="16"/>
        <w:szCs w:val="16"/>
      </w:rPr>
      <w:t xml:space="preserve"> </w: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>
          <w:rFonts w:ascii="Calibri" w:hAnsi="Calibri" w:asciiTheme="minorHAnsi" w:hAnsiTheme="minorHAnsi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Calibri" w:hAnsi="Calibri" w:asciiTheme="minorHAnsi" w:hAnsiTheme="minorHAnsi"/>
          <w:sz w:val="16"/>
          <w:szCs w:val="16"/>
        </w:rPr>
        <w:tab/>
        <w:t xml:space="preserve"> </w:t>
      </w:r>
      <w:r>
        <w:rPr>
          <w:rFonts w:ascii="Calibri" w:hAnsi="Calibri" w:asciiTheme="minorHAnsi" w:hAnsiTheme="minorHAnsi"/>
          <w:sz w:val="16"/>
          <w:szCs w:val="16"/>
        </w:rPr>
        <w:t>Należy wypełnić zgodnie z ofertą Wykonawcy</w:t>
      </w:r>
    </w:p>
  </w:footnote>
  <w:footnote w:id="3">
    <w:p>
      <w:pPr>
        <w:pStyle w:val="Przypisdolny"/>
        <w:rPr>
          <w:rFonts w:ascii="Calibri" w:hAnsi="Calibri" w:asciiTheme="minorHAnsi" w:hAnsiTheme="minorHAnsi"/>
          <w:sz w:val="16"/>
          <w:szCs w:val="16"/>
        </w:rPr>
      </w:pPr>
      <w:r>
        <w:rPr>
          <w:rStyle w:val="Znakiprzypiswdolnych"/>
        </w:rPr>
        <w:footnoteRef/>
      </w:r>
      <w:r>
        <w:rPr/>
        <w:tab/>
        <w:t xml:space="preserve"> </w:t>
      </w:r>
      <w:r>
        <w:rPr>
          <w:rFonts w:ascii="Calibri" w:hAnsi="Calibri" w:asciiTheme="minorHAnsi" w:hAnsiTheme="minorHAnsi"/>
          <w:sz w:val="16"/>
          <w:szCs w:val="16"/>
        </w:rPr>
        <w:t>Należy wypełnić zgodnie z ofertą Wykonawcy. Okres rękojmi jest równy okresowi gwarancji ust. 2 nin. paragrafu.</w:t>
      </w:r>
    </w:p>
  </w:footnote>
  <w:footnote w:id="4">
    <w:p>
      <w:pPr>
        <w:pStyle w:val="Przypisdolny"/>
        <w:rPr>
          <w:rFonts w:ascii="Calibri" w:hAnsi="Calibri" w:asciiTheme="minorHAnsi" w:hAnsiTheme="minorHAnsi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Calibri" w:hAnsi="Calibri" w:asciiTheme="minorHAnsi" w:hAnsiTheme="minorHAnsi"/>
          <w:sz w:val="16"/>
          <w:szCs w:val="16"/>
        </w:rPr>
        <w:tab/>
        <w:t xml:space="preserve"> </w:t>
      </w:r>
      <w:r>
        <w:rPr>
          <w:rFonts w:ascii="Calibri" w:hAnsi="Calibri" w:asciiTheme="minorHAnsi" w:hAnsiTheme="minorHAnsi"/>
          <w:sz w:val="16"/>
          <w:szCs w:val="16"/>
        </w:rPr>
        <w:t>J.w.</w:t>
      </w:r>
    </w:p>
  </w:footnote>
  <w:footnote w:id="5">
    <w:p>
      <w:pPr>
        <w:pStyle w:val="Przypisdolny"/>
        <w:ind w:left="142" w:hanging="142"/>
        <w:rPr>
          <w:rFonts w:ascii="Calibri" w:hAnsi="Calibri" w:asciiTheme="minorHAnsi" w:hAnsiTheme="minorHAnsi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Calibri" w:hAnsi="Calibri" w:asciiTheme="minorHAnsi" w:hAnsiTheme="minorHAnsi"/>
          <w:sz w:val="16"/>
          <w:szCs w:val="16"/>
          <w:vertAlign w:val="superscript"/>
        </w:rPr>
        <w:tab/>
        <w:t xml:space="preserve"> </w:t>
      </w:r>
      <w:r>
        <w:rPr>
          <w:rFonts w:ascii="Calibri" w:hAnsi="Calibri" w:asciiTheme="minorHAnsi" w:hAnsiTheme="minorHAnsi"/>
          <w:sz w:val="16"/>
          <w:szCs w:val="16"/>
        </w:rPr>
        <w:t>Wskazany okres Gwarancji i rękojmi nie dotyczy sprzętu dla którego w OPZ (załącznik nr 1 do SIWZ) wskazano krótszy niż wymagany okres Gwarancji.</w:t>
      </w:r>
    </w:p>
  </w:footnote>
  <w:footnote w:id="6">
    <w:p>
      <w:pPr>
        <w:pStyle w:val="Przypisdolny"/>
        <w:ind w:left="142" w:hanging="142"/>
        <w:rPr>
          <w:rFonts w:ascii="Calibri" w:hAnsi="Calibri" w:asciiTheme="minorHAnsi" w:hAnsiTheme="minorHAnsi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Calibri" w:hAnsi="Calibri" w:asciiTheme="minorHAnsi" w:hAnsiTheme="minorHAnsi"/>
          <w:sz w:val="16"/>
          <w:szCs w:val="16"/>
          <w:vertAlign w:val="superscript"/>
        </w:rPr>
        <w:tab/>
        <w:t xml:space="preserve"> </w:t>
      </w:r>
      <w:r>
        <w:rPr>
          <w:rFonts w:ascii="Calibri" w:hAnsi="Calibri" w:asciiTheme="minorHAnsi" w:hAnsiTheme="minorHAnsi"/>
          <w:sz w:val="16"/>
          <w:szCs w:val="16"/>
        </w:rPr>
        <w:t>Wpisać dane podane przez Wykonawcę przed podpisaniem umowy.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jc w:val="center"/>
      <w:rPr/>
    </w:pPr>
    <w:r>
      <w:rPr/>
      <w:drawing>
        <wp:inline distT="0" distB="0" distL="0" distR="0">
          <wp:extent cx="5640705" cy="542925"/>
          <wp:effectExtent l="0" t="0" r="0" b="0"/>
          <wp:docPr id="1" name="Obraz 3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4070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Calibri"/>
        <w:color w:val="000000"/>
      </w:rPr>
    </w:lvl>
    <w:lvl w:ilvl="1">
      <w:start w:val="1"/>
      <w:numFmt w:val="lowerLetter"/>
      <w:lvlText w:val="%2)"/>
      <w:lvlJc w:val="left"/>
      <w:pPr>
        <w:ind w:left="12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color w:val="000000"/>
      </w:rPr>
    </w:lvl>
    <w:lvl w:ilvl="2">
      <w:start w:val="1"/>
      <w:numFmt w:val="lowerRoman"/>
      <w:lvlText w:val="%3"/>
      <w:lvlJc w:val="left"/>
      <w:pPr>
        <w:ind w:left="19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6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8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8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5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2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</w:abstractNum>
  <w:abstractNum w:abstractNumId="2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Calibri"/>
        <w:color w:val="000000"/>
      </w:rPr>
    </w:lvl>
    <w:lvl w:ilvl="1">
      <w:start w:val="1"/>
      <w:numFmt w:val="lowerLetter"/>
      <w:lvlText w:val="%2)"/>
      <w:lvlJc w:val="left"/>
      <w:pPr>
        <w:ind w:left="12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color w:val="000000"/>
      </w:rPr>
    </w:lvl>
    <w:lvl w:ilvl="2">
      <w:start w:val="1"/>
      <w:numFmt w:val="lowerRoman"/>
      <w:lvlText w:val="%3"/>
      <w:lvlJc w:val="left"/>
      <w:pPr>
        <w:ind w:left="19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6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8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8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5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2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</w:abstractNum>
  <w:abstractNum w:abstractNumId="3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Calibri"/>
        <w:color w:val="000000"/>
      </w:rPr>
    </w:lvl>
    <w:lvl w:ilvl="1">
      <w:start w:val="1"/>
      <w:numFmt w:val="lowerLetter"/>
      <w:lvlText w:val="%2)"/>
      <w:lvlJc w:val="left"/>
      <w:pPr>
        <w:ind w:left="12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color w:val="000000"/>
      </w:rPr>
    </w:lvl>
    <w:lvl w:ilvl="2">
      <w:start w:val="1"/>
      <w:numFmt w:val="lowerRoman"/>
      <w:lvlText w:val="%3"/>
      <w:lvlJc w:val="left"/>
      <w:pPr>
        <w:ind w:left="19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6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8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8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5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2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</w:abstractNum>
  <w:abstractNum w:abstractNumId="4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Calibri"/>
        <w:color w:val="000000"/>
      </w:rPr>
    </w:lvl>
    <w:lvl w:ilvl="1">
      <w:start w:val="1"/>
      <w:numFmt w:val="lowerLetter"/>
      <w:lvlText w:val="%2)"/>
      <w:lvlJc w:val="left"/>
      <w:pPr>
        <w:ind w:left="12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color w:val="000000"/>
      </w:rPr>
    </w:lvl>
    <w:lvl w:ilvl="2">
      <w:start w:val="1"/>
      <w:numFmt w:val="lowerRoman"/>
      <w:lvlText w:val="%3"/>
      <w:lvlJc w:val="left"/>
      <w:pPr>
        <w:ind w:left="19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6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8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8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5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2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</w:abstractNum>
  <w:abstractNum w:abstractNumId="6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Calibri"/>
        <w:color w:val="000000"/>
      </w:rPr>
    </w:lvl>
    <w:lvl w:ilvl="1">
      <w:start w:val="1"/>
      <w:numFmt w:val="lowerLetter"/>
      <w:lvlText w:val="%2)"/>
      <w:lvlJc w:val="left"/>
      <w:pPr>
        <w:ind w:left="12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color w:val="000000"/>
      </w:rPr>
    </w:lvl>
    <w:lvl w:ilvl="2">
      <w:start w:val="1"/>
      <w:numFmt w:val="lowerRoman"/>
      <w:lvlText w:val="%3"/>
      <w:lvlJc w:val="left"/>
      <w:pPr>
        <w:ind w:left="19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6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8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8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5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2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</w:abstractNum>
  <w:abstractNum w:abstractNumId="8">
    <w:lvl w:ilvl="0">
      <w:start w:val="1"/>
      <w:numFmt w:val="lowerLetter"/>
      <w:lvlText w:val="%1)"/>
      <w:lvlJc w:val="left"/>
      <w:pPr>
        <w:ind w:left="648" w:hanging="360"/>
      </w:pPr>
    </w:lvl>
    <w:lvl w:ilvl="1">
      <w:start w:val="1"/>
      <w:numFmt w:val="lowerLetter"/>
      <w:lvlText w:val="%2)"/>
      <w:lvlJc w:val="left"/>
      <w:pPr>
        <w:ind w:left="1368" w:hanging="360"/>
      </w:pPr>
    </w:lvl>
    <w:lvl w:ilvl="2">
      <w:start w:val="1"/>
      <w:numFmt w:val="lowerRoman"/>
      <w:lvlText w:val="%3."/>
      <w:lvlJc w:val="right"/>
      <w:pPr>
        <w:ind w:left="2088" w:hanging="180"/>
      </w:pPr>
    </w:lvl>
    <w:lvl w:ilvl="3">
      <w:start w:val="1"/>
      <w:numFmt w:val="decimal"/>
      <w:lvlText w:val="%4."/>
      <w:lvlJc w:val="left"/>
      <w:pPr>
        <w:ind w:left="2808" w:hanging="360"/>
      </w:pPr>
    </w:lvl>
    <w:lvl w:ilvl="4">
      <w:start w:val="1"/>
      <w:numFmt w:val="lowerLetter"/>
      <w:lvlText w:val="%5."/>
      <w:lvlJc w:val="left"/>
      <w:pPr>
        <w:ind w:left="3528" w:hanging="360"/>
      </w:pPr>
    </w:lvl>
    <w:lvl w:ilvl="5">
      <w:start w:val="1"/>
      <w:numFmt w:val="lowerRoman"/>
      <w:lvlText w:val="%6."/>
      <w:lvlJc w:val="right"/>
      <w:pPr>
        <w:ind w:left="4248" w:hanging="180"/>
      </w:pPr>
    </w:lvl>
    <w:lvl w:ilvl="6">
      <w:start w:val="1"/>
      <w:numFmt w:val="decimal"/>
      <w:lvlText w:val="%7."/>
      <w:lvlJc w:val="left"/>
      <w:pPr>
        <w:ind w:left="4968" w:hanging="360"/>
      </w:pPr>
    </w:lvl>
    <w:lvl w:ilvl="7">
      <w:start w:val="1"/>
      <w:numFmt w:val="lowerLetter"/>
      <w:lvlText w:val="%8."/>
      <w:lvlJc w:val="left"/>
      <w:pPr>
        <w:ind w:left="5688" w:hanging="360"/>
      </w:pPr>
    </w:lvl>
    <w:lvl w:ilvl="8">
      <w:start w:val="1"/>
      <w:numFmt w:val="lowerRoman"/>
      <w:lvlText w:val="%9."/>
      <w:lvlJc w:val="right"/>
      <w:pPr>
        <w:ind w:left="6408" w:hanging="180"/>
      </w:pPr>
    </w:lvl>
  </w:abstractNum>
  <w:abstractNum w:abstractNumId="9">
    <w:lvl w:ilvl="0">
      <w:start w:val="1"/>
      <w:numFmt w:val="lowerLetter"/>
      <w:lvlText w:val="%1)"/>
      <w:lvlJc w:val="left"/>
      <w:pPr>
        <w:ind w:left="1008" w:hanging="360"/>
      </w:pPr>
    </w:lvl>
    <w:lvl w:ilvl="1">
      <w:start w:val="1"/>
      <w:numFmt w:val="lowerLetter"/>
      <w:lvlText w:val="%2."/>
      <w:lvlJc w:val="left"/>
      <w:pPr>
        <w:ind w:left="1728" w:hanging="360"/>
      </w:pPr>
    </w:lvl>
    <w:lvl w:ilvl="2">
      <w:start w:val="1"/>
      <w:numFmt w:val="lowerRoman"/>
      <w:lvlText w:val="%3."/>
      <w:lvlJc w:val="right"/>
      <w:pPr>
        <w:ind w:left="2448" w:hanging="180"/>
      </w:pPr>
    </w:lvl>
    <w:lvl w:ilvl="3">
      <w:start w:val="1"/>
      <w:numFmt w:val="decimal"/>
      <w:lvlText w:val="%4."/>
      <w:lvlJc w:val="left"/>
      <w:pPr>
        <w:ind w:left="3168" w:hanging="360"/>
      </w:pPr>
    </w:lvl>
    <w:lvl w:ilvl="4">
      <w:start w:val="1"/>
      <w:numFmt w:val="lowerLetter"/>
      <w:lvlText w:val="%5."/>
      <w:lvlJc w:val="left"/>
      <w:pPr>
        <w:ind w:left="3888" w:hanging="360"/>
      </w:pPr>
    </w:lvl>
    <w:lvl w:ilvl="5">
      <w:start w:val="1"/>
      <w:numFmt w:val="lowerRoman"/>
      <w:lvlText w:val="%6."/>
      <w:lvlJc w:val="right"/>
      <w:pPr>
        <w:ind w:left="4608" w:hanging="180"/>
      </w:pPr>
    </w:lvl>
    <w:lvl w:ilvl="6">
      <w:start w:val="1"/>
      <w:numFmt w:val="decimal"/>
      <w:lvlText w:val="%7."/>
      <w:lvlJc w:val="left"/>
      <w:pPr>
        <w:ind w:left="5328" w:hanging="360"/>
      </w:pPr>
    </w:lvl>
    <w:lvl w:ilvl="7">
      <w:start w:val="1"/>
      <w:numFmt w:val="lowerLetter"/>
      <w:lvlText w:val="%8."/>
      <w:lvlJc w:val="left"/>
      <w:pPr>
        <w:ind w:left="6048" w:hanging="360"/>
      </w:pPr>
    </w:lvl>
    <w:lvl w:ilvl="8">
      <w:start w:val="1"/>
      <w:numFmt w:val="lowerRoman"/>
      <w:lvlText w:val="%9."/>
      <w:lvlJc w:val="right"/>
      <w:pPr>
        <w:ind w:left="6768" w:hanging="180"/>
      </w:pPr>
    </w:lvl>
  </w:abstractNum>
  <w:abstractNum w:abstractNumId="10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Calibri"/>
        <w:color w:val="000000"/>
      </w:rPr>
    </w:lvl>
    <w:lvl w:ilvl="1">
      <w:start w:val="1"/>
      <w:numFmt w:val="lowerLetter"/>
      <w:lvlText w:val="%2)"/>
      <w:lvlJc w:val="left"/>
      <w:pPr>
        <w:ind w:left="12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color w:val="000000"/>
      </w:rPr>
    </w:lvl>
    <w:lvl w:ilvl="2">
      <w:start w:val="1"/>
      <w:numFmt w:val="lowerRoman"/>
      <w:lvlText w:val="%3"/>
      <w:lvlJc w:val="left"/>
      <w:pPr>
        <w:ind w:left="19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6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8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8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5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2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</w:abstractNum>
  <w:abstractNum w:abstractNumId="11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Calibri"/>
        <w:color w:val="000000"/>
      </w:rPr>
    </w:lvl>
    <w:lvl w:ilvl="1">
      <w:start w:val="1"/>
      <w:numFmt w:val="lowerLetter"/>
      <w:lvlText w:val="%2)"/>
      <w:lvlJc w:val="left"/>
      <w:pPr>
        <w:ind w:left="12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color w:val="000000"/>
      </w:rPr>
    </w:lvl>
    <w:lvl w:ilvl="2">
      <w:start w:val="1"/>
      <w:numFmt w:val="lowerRoman"/>
      <w:lvlText w:val="%3"/>
      <w:lvlJc w:val="left"/>
      <w:pPr>
        <w:ind w:left="19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6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8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8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5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2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</w:abstractNum>
  <w:abstractNum w:abstractNumId="12">
    <w:lvl w:ilvl="0">
      <w:start w:val="1"/>
      <w:numFmt w:val="lowerLetter"/>
      <w:lvlText w:val="%1)"/>
      <w:lvlJc w:val="left"/>
      <w:pPr>
        <w:ind w:left="1008" w:hanging="360"/>
      </w:pPr>
    </w:lvl>
    <w:lvl w:ilvl="1">
      <w:start w:val="1"/>
      <w:numFmt w:val="lowerLetter"/>
      <w:lvlText w:val="%2."/>
      <w:lvlJc w:val="left"/>
      <w:pPr>
        <w:ind w:left="1728" w:hanging="360"/>
      </w:pPr>
    </w:lvl>
    <w:lvl w:ilvl="2">
      <w:start w:val="1"/>
      <w:numFmt w:val="lowerRoman"/>
      <w:lvlText w:val="%3."/>
      <w:lvlJc w:val="right"/>
      <w:pPr>
        <w:ind w:left="2448" w:hanging="180"/>
      </w:pPr>
    </w:lvl>
    <w:lvl w:ilvl="3">
      <w:start w:val="1"/>
      <w:numFmt w:val="decimal"/>
      <w:lvlText w:val="%4."/>
      <w:lvlJc w:val="left"/>
      <w:pPr>
        <w:ind w:left="3168" w:hanging="360"/>
      </w:pPr>
    </w:lvl>
    <w:lvl w:ilvl="4">
      <w:start w:val="1"/>
      <w:numFmt w:val="lowerLetter"/>
      <w:lvlText w:val="%5."/>
      <w:lvlJc w:val="left"/>
      <w:pPr>
        <w:ind w:left="3888" w:hanging="360"/>
      </w:pPr>
    </w:lvl>
    <w:lvl w:ilvl="5">
      <w:start w:val="1"/>
      <w:numFmt w:val="lowerRoman"/>
      <w:lvlText w:val="%6."/>
      <w:lvlJc w:val="right"/>
      <w:pPr>
        <w:ind w:left="4608" w:hanging="180"/>
      </w:pPr>
    </w:lvl>
    <w:lvl w:ilvl="6">
      <w:start w:val="1"/>
      <w:numFmt w:val="decimal"/>
      <w:lvlText w:val="%7."/>
      <w:lvlJc w:val="left"/>
      <w:pPr>
        <w:ind w:left="5328" w:hanging="360"/>
      </w:pPr>
    </w:lvl>
    <w:lvl w:ilvl="7">
      <w:start w:val="1"/>
      <w:numFmt w:val="lowerLetter"/>
      <w:lvlText w:val="%8."/>
      <w:lvlJc w:val="left"/>
      <w:pPr>
        <w:ind w:left="6048" w:hanging="360"/>
      </w:pPr>
    </w:lvl>
    <w:lvl w:ilvl="8">
      <w:start w:val="1"/>
      <w:numFmt w:val="lowerRoman"/>
      <w:lvlText w:val="%9."/>
      <w:lvlJc w:val="right"/>
      <w:pPr>
        <w:ind w:left="6768" w:hanging="180"/>
      </w:pPr>
    </w:lvl>
  </w:abstractNum>
  <w:abstractNum w:abstractNumId="13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Calibri"/>
        <w:color w:val="000000"/>
      </w:rPr>
    </w:lvl>
    <w:lvl w:ilvl="1">
      <w:start w:val="1"/>
      <w:numFmt w:val="lowerLetter"/>
      <w:lvlText w:val="%2)"/>
      <w:lvlJc w:val="left"/>
      <w:pPr>
        <w:ind w:left="12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color w:val="000000"/>
      </w:rPr>
    </w:lvl>
    <w:lvl w:ilvl="2">
      <w:start w:val="1"/>
      <w:numFmt w:val="lowerRoman"/>
      <w:lvlText w:val="%3"/>
      <w:lvlJc w:val="left"/>
      <w:pPr>
        <w:ind w:left="19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6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8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8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5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2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</w:abstractNum>
  <w:abstractNum w:abstractNumId="14">
    <w:lvl w:ilvl="0">
      <w:start w:val="1"/>
      <w:numFmt w:val="lowerLetter"/>
      <w:lvlText w:val="%1)"/>
      <w:lvlJc w:val="left"/>
      <w:pPr>
        <w:ind w:left="1008" w:hanging="360"/>
      </w:pPr>
    </w:lvl>
    <w:lvl w:ilvl="1">
      <w:start w:val="1"/>
      <w:numFmt w:val="lowerLetter"/>
      <w:lvlText w:val="%2."/>
      <w:lvlJc w:val="left"/>
      <w:pPr>
        <w:ind w:left="1728" w:hanging="360"/>
      </w:pPr>
    </w:lvl>
    <w:lvl w:ilvl="2">
      <w:start w:val="1"/>
      <w:numFmt w:val="lowerRoman"/>
      <w:lvlText w:val="%3."/>
      <w:lvlJc w:val="right"/>
      <w:pPr>
        <w:ind w:left="2448" w:hanging="180"/>
      </w:pPr>
    </w:lvl>
    <w:lvl w:ilvl="3">
      <w:start w:val="1"/>
      <w:numFmt w:val="decimal"/>
      <w:lvlText w:val="%4."/>
      <w:lvlJc w:val="left"/>
      <w:pPr>
        <w:ind w:left="3168" w:hanging="360"/>
      </w:pPr>
    </w:lvl>
    <w:lvl w:ilvl="4">
      <w:start w:val="1"/>
      <w:numFmt w:val="lowerLetter"/>
      <w:lvlText w:val="%5."/>
      <w:lvlJc w:val="left"/>
      <w:pPr>
        <w:ind w:left="3888" w:hanging="360"/>
      </w:pPr>
    </w:lvl>
    <w:lvl w:ilvl="5">
      <w:start w:val="1"/>
      <w:numFmt w:val="lowerRoman"/>
      <w:lvlText w:val="%6."/>
      <w:lvlJc w:val="right"/>
      <w:pPr>
        <w:ind w:left="4608" w:hanging="180"/>
      </w:pPr>
    </w:lvl>
    <w:lvl w:ilvl="6">
      <w:start w:val="1"/>
      <w:numFmt w:val="decimal"/>
      <w:lvlText w:val="%7."/>
      <w:lvlJc w:val="left"/>
      <w:pPr>
        <w:ind w:left="5328" w:hanging="360"/>
      </w:pPr>
    </w:lvl>
    <w:lvl w:ilvl="7">
      <w:start w:val="1"/>
      <w:numFmt w:val="lowerLetter"/>
      <w:lvlText w:val="%8."/>
      <w:lvlJc w:val="left"/>
      <w:pPr>
        <w:ind w:left="6048" w:hanging="360"/>
      </w:pPr>
    </w:lvl>
    <w:lvl w:ilvl="8">
      <w:start w:val="1"/>
      <w:numFmt w:val="lowerRoman"/>
      <w:lvlText w:val="%9."/>
      <w:lvlJc w:val="right"/>
      <w:pPr>
        <w:ind w:left="6768" w:hanging="180"/>
      </w:pPr>
    </w:lvl>
  </w:abstractNum>
  <w:abstractNum w:abstractNumId="15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Calibri"/>
        <w:color w:val="000000"/>
      </w:rPr>
    </w:lvl>
    <w:lvl w:ilvl="1">
      <w:start w:val="1"/>
      <w:numFmt w:val="lowerLetter"/>
      <w:lvlText w:val="%2)"/>
      <w:lvlJc w:val="left"/>
      <w:pPr>
        <w:ind w:left="12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color w:val="000000"/>
      </w:rPr>
    </w:lvl>
    <w:lvl w:ilvl="2">
      <w:start w:val="1"/>
      <w:numFmt w:val="lowerRoman"/>
      <w:lvlText w:val="%3"/>
      <w:lvlJc w:val="left"/>
      <w:pPr>
        <w:ind w:left="19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6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8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8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5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2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</w:abstractNum>
  <w:abstractNum w:abstractNumId="16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Calibri"/>
        <w:color w:val="000000"/>
      </w:rPr>
    </w:lvl>
    <w:lvl w:ilvl="1">
      <w:start w:val="1"/>
      <w:numFmt w:val="lowerLetter"/>
      <w:lvlText w:val="%2)"/>
      <w:lvlJc w:val="left"/>
      <w:pPr>
        <w:ind w:left="12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color w:val="000000"/>
      </w:rPr>
    </w:lvl>
    <w:lvl w:ilvl="2">
      <w:start w:val="1"/>
      <w:numFmt w:val="lowerRoman"/>
      <w:lvlText w:val="%3"/>
      <w:lvlJc w:val="left"/>
      <w:pPr>
        <w:ind w:left="19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6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8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8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5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2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</w:abstractNum>
  <w:abstractNum w:abstractNumId="17">
    <w:lvl w:ilvl="0">
      <w:start w:val="1"/>
      <w:numFmt w:val="lowerLetter"/>
      <w:lvlText w:val="%1)"/>
      <w:lvlJc w:val="left"/>
      <w:pPr>
        <w:ind w:left="1422" w:hanging="360"/>
      </w:pPr>
    </w:lvl>
    <w:lvl w:ilvl="1">
      <w:start w:val="1"/>
      <w:numFmt w:val="lowerLetter"/>
      <w:lvlText w:val="%2."/>
      <w:lvlJc w:val="left"/>
      <w:pPr>
        <w:ind w:left="2142" w:hanging="360"/>
      </w:pPr>
    </w:lvl>
    <w:lvl w:ilvl="2">
      <w:start w:val="1"/>
      <w:numFmt w:val="lowerRoman"/>
      <w:lvlText w:val="%3."/>
      <w:lvlJc w:val="right"/>
      <w:pPr>
        <w:ind w:left="2862" w:hanging="180"/>
      </w:pPr>
    </w:lvl>
    <w:lvl w:ilvl="3">
      <w:start w:val="1"/>
      <w:numFmt w:val="decimal"/>
      <w:lvlText w:val="%4."/>
      <w:lvlJc w:val="left"/>
      <w:pPr>
        <w:ind w:left="3582" w:hanging="360"/>
      </w:pPr>
    </w:lvl>
    <w:lvl w:ilvl="4">
      <w:start w:val="1"/>
      <w:numFmt w:val="lowerLetter"/>
      <w:lvlText w:val="%5."/>
      <w:lvlJc w:val="left"/>
      <w:pPr>
        <w:ind w:left="4302" w:hanging="360"/>
      </w:pPr>
    </w:lvl>
    <w:lvl w:ilvl="5">
      <w:start w:val="1"/>
      <w:numFmt w:val="lowerRoman"/>
      <w:lvlText w:val="%6."/>
      <w:lvlJc w:val="right"/>
      <w:pPr>
        <w:ind w:left="5022" w:hanging="180"/>
      </w:pPr>
    </w:lvl>
    <w:lvl w:ilvl="6">
      <w:start w:val="1"/>
      <w:numFmt w:val="decimal"/>
      <w:lvlText w:val="%7."/>
      <w:lvlJc w:val="left"/>
      <w:pPr>
        <w:ind w:left="5742" w:hanging="360"/>
      </w:pPr>
    </w:lvl>
    <w:lvl w:ilvl="7">
      <w:start w:val="1"/>
      <w:numFmt w:val="lowerLetter"/>
      <w:lvlText w:val="%8."/>
      <w:lvlJc w:val="left"/>
      <w:pPr>
        <w:ind w:left="6462" w:hanging="360"/>
      </w:pPr>
    </w:lvl>
    <w:lvl w:ilvl="8">
      <w:start w:val="1"/>
      <w:numFmt w:val="lowerRoman"/>
      <w:lvlText w:val="%9."/>
      <w:lvlJc w:val="right"/>
      <w:pPr>
        <w:ind w:left="7182" w:hanging="180"/>
      </w:pPr>
    </w:lvl>
  </w:abstractNum>
  <w:abstractNum w:abstractNumId="18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Calibri"/>
        <w:color w:val="000000"/>
      </w:rPr>
    </w:lvl>
    <w:lvl w:ilvl="1">
      <w:start w:val="1"/>
      <w:numFmt w:val="lowerLetter"/>
      <w:lvlText w:val="%2)"/>
      <w:lvlJc w:val="left"/>
      <w:pPr>
        <w:ind w:left="12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color w:val="000000"/>
      </w:rPr>
    </w:lvl>
    <w:lvl w:ilvl="2">
      <w:start w:val="1"/>
      <w:numFmt w:val="lowerRoman"/>
      <w:lvlText w:val="%3"/>
      <w:lvlJc w:val="left"/>
      <w:pPr>
        <w:ind w:left="19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6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8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8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5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2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</w:abstractNum>
  <w:abstractNum w:abstractNumId="19">
    <w:lvl w:ilvl="0">
      <w:start w:val="1"/>
      <w:numFmt w:val="lowerLetter"/>
      <w:lvlText w:val="%1)"/>
      <w:lvlJc w:val="left"/>
      <w:pPr>
        <w:ind w:left="1422" w:hanging="360"/>
      </w:pPr>
    </w:lvl>
    <w:lvl w:ilvl="1">
      <w:start w:val="1"/>
      <w:numFmt w:val="bullet"/>
      <w:lvlText w:val=""/>
      <w:lvlJc w:val="left"/>
      <w:pPr>
        <w:ind w:left="2142" w:hanging="360"/>
      </w:pPr>
      <w:rPr>
        <w:rFonts w:ascii="Wingdings" w:hAnsi="Wingdings" w:cs="Wingdings" w:hint="default"/>
      </w:rPr>
    </w:lvl>
    <w:lvl w:ilvl="2">
      <w:start w:val="1"/>
      <w:numFmt w:val="decimal"/>
      <w:lvlText w:val="%3)"/>
      <w:lvlJc w:val="left"/>
      <w:pPr>
        <w:ind w:left="3042" w:hanging="360"/>
      </w:pPr>
    </w:lvl>
    <w:lvl w:ilvl="3">
      <w:start w:val="1"/>
      <w:numFmt w:val="decimal"/>
      <w:lvlText w:val="%4."/>
      <w:lvlJc w:val="left"/>
      <w:pPr>
        <w:ind w:left="3582" w:hanging="360"/>
      </w:pPr>
    </w:lvl>
    <w:lvl w:ilvl="4">
      <w:start w:val="1"/>
      <w:numFmt w:val="lowerLetter"/>
      <w:lvlText w:val="%5."/>
      <w:lvlJc w:val="left"/>
      <w:pPr>
        <w:ind w:left="4302" w:hanging="360"/>
      </w:pPr>
    </w:lvl>
    <w:lvl w:ilvl="5">
      <w:start w:val="1"/>
      <w:numFmt w:val="lowerRoman"/>
      <w:lvlText w:val="%6."/>
      <w:lvlJc w:val="right"/>
      <w:pPr>
        <w:ind w:left="5022" w:hanging="180"/>
      </w:pPr>
    </w:lvl>
    <w:lvl w:ilvl="6">
      <w:start w:val="1"/>
      <w:numFmt w:val="decimal"/>
      <w:lvlText w:val="%7."/>
      <w:lvlJc w:val="left"/>
      <w:pPr>
        <w:ind w:left="5742" w:hanging="360"/>
      </w:pPr>
    </w:lvl>
    <w:lvl w:ilvl="7">
      <w:start w:val="1"/>
      <w:numFmt w:val="lowerLetter"/>
      <w:lvlText w:val="%8."/>
      <w:lvlJc w:val="left"/>
      <w:pPr>
        <w:ind w:left="6462" w:hanging="360"/>
      </w:pPr>
    </w:lvl>
    <w:lvl w:ilvl="8">
      <w:start w:val="1"/>
      <w:numFmt w:val="lowerRoman"/>
      <w:lvlText w:val="%9."/>
      <w:lvlJc w:val="right"/>
      <w:pPr>
        <w:ind w:left="7182" w:hanging="180"/>
      </w:pPr>
    </w:lvl>
  </w:abstractNum>
  <w:abstractNum w:abstractNumId="20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Calibri"/>
        <w:color w:val="000000"/>
      </w:rPr>
    </w:lvl>
    <w:lvl w:ilvl="1">
      <w:start w:val="1"/>
      <w:numFmt w:val="lowerLetter"/>
      <w:lvlText w:val="%2)"/>
      <w:lvlJc w:val="left"/>
      <w:pPr>
        <w:ind w:left="12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color w:val="000000"/>
      </w:rPr>
    </w:lvl>
    <w:lvl w:ilvl="2">
      <w:start w:val="1"/>
      <w:numFmt w:val="lowerRoman"/>
      <w:lvlText w:val="%3"/>
      <w:lvlJc w:val="left"/>
      <w:pPr>
        <w:ind w:left="19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6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8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8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5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2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</w:abstractNum>
  <w:abstractNum w:abstractNumId="21">
    <w:lvl w:ilvl="0">
      <w:start w:val="1"/>
      <w:numFmt w:val="decimal"/>
      <w:lvlText w:val="%1)"/>
      <w:lvlJc w:val="left"/>
      <w:pPr>
        <w:ind w:left="1008" w:hanging="360"/>
      </w:pPr>
    </w:lvl>
    <w:lvl w:ilvl="1">
      <w:start w:val="1"/>
      <w:numFmt w:val="lowerLetter"/>
      <w:lvlText w:val="%2."/>
      <w:lvlJc w:val="left"/>
      <w:pPr>
        <w:ind w:left="1728" w:hanging="360"/>
      </w:pPr>
    </w:lvl>
    <w:lvl w:ilvl="2">
      <w:start w:val="1"/>
      <w:numFmt w:val="lowerRoman"/>
      <w:lvlText w:val="%3."/>
      <w:lvlJc w:val="right"/>
      <w:pPr>
        <w:ind w:left="2448" w:hanging="180"/>
      </w:pPr>
    </w:lvl>
    <w:lvl w:ilvl="3">
      <w:start w:val="1"/>
      <w:numFmt w:val="decimal"/>
      <w:lvlText w:val="%4."/>
      <w:lvlJc w:val="left"/>
      <w:pPr>
        <w:ind w:left="3168" w:hanging="360"/>
      </w:pPr>
    </w:lvl>
    <w:lvl w:ilvl="4">
      <w:start w:val="1"/>
      <w:numFmt w:val="lowerLetter"/>
      <w:lvlText w:val="%5."/>
      <w:lvlJc w:val="left"/>
      <w:pPr>
        <w:ind w:left="3888" w:hanging="360"/>
      </w:pPr>
    </w:lvl>
    <w:lvl w:ilvl="5">
      <w:start w:val="1"/>
      <w:numFmt w:val="lowerRoman"/>
      <w:lvlText w:val="%6."/>
      <w:lvlJc w:val="right"/>
      <w:pPr>
        <w:ind w:left="4608" w:hanging="180"/>
      </w:pPr>
    </w:lvl>
    <w:lvl w:ilvl="6">
      <w:start w:val="1"/>
      <w:numFmt w:val="decimal"/>
      <w:lvlText w:val="%7."/>
      <w:lvlJc w:val="left"/>
      <w:pPr>
        <w:ind w:left="5328" w:hanging="360"/>
      </w:pPr>
    </w:lvl>
    <w:lvl w:ilvl="7">
      <w:start w:val="1"/>
      <w:numFmt w:val="lowerLetter"/>
      <w:lvlText w:val="%8."/>
      <w:lvlJc w:val="left"/>
      <w:pPr>
        <w:ind w:left="6048" w:hanging="360"/>
      </w:pPr>
    </w:lvl>
    <w:lvl w:ilvl="8">
      <w:start w:val="1"/>
      <w:numFmt w:val="lowerRoman"/>
      <w:lvlText w:val="%9."/>
      <w:lvlJc w:val="right"/>
      <w:pPr>
        <w:ind w:left="6768" w:hanging="180"/>
      </w:pPr>
    </w:lvl>
  </w:abstractNum>
  <w:abstractNum w:abstractNumId="22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Calibri"/>
        <w:color w:val="000000"/>
      </w:rPr>
    </w:lvl>
    <w:lvl w:ilvl="1">
      <w:start w:val="1"/>
      <w:numFmt w:val="lowerLetter"/>
      <w:lvlText w:val="%2)"/>
      <w:lvlJc w:val="left"/>
      <w:pPr>
        <w:ind w:left="12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color w:val="000000"/>
      </w:rPr>
    </w:lvl>
    <w:lvl w:ilvl="2">
      <w:start w:val="1"/>
      <w:numFmt w:val="lowerRoman"/>
      <w:lvlText w:val="%3"/>
      <w:lvlJc w:val="left"/>
      <w:pPr>
        <w:ind w:left="19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6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8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8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5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2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</w:abstractNum>
  <w:abstractNum w:abstractNumId="23">
    <w:lvl w:ilvl="0">
      <w:start w:val="1"/>
      <w:numFmt w:val="decimal"/>
      <w:lvlText w:val="%1."/>
      <w:lvlJc w:val="left"/>
      <w:pPr>
        <w:ind w:left="422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Calibri"/>
        <w:color w:val="000000"/>
      </w:rPr>
    </w:lvl>
    <w:lvl w:ilvl="1">
      <w:start w:val="1"/>
      <w:numFmt w:val="lowerLetter"/>
      <w:lvlText w:val="%2)"/>
      <w:lvlJc w:val="left"/>
      <w:pPr>
        <w:ind w:left="12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color w:val="000000"/>
      </w:rPr>
    </w:lvl>
    <w:lvl w:ilvl="2">
      <w:start w:val="1"/>
      <w:numFmt w:val="lowerRoman"/>
      <w:lvlText w:val="%3"/>
      <w:lvlJc w:val="left"/>
      <w:pPr>
        <w:ind w:left="19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6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36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08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80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52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243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20"/>
        <w:rFonts w:eastAsia="Times New Roman" w:cs="Times New Roman"/>
        <w:color w:val="000000"/>
      </w:rPr>
    </w:lvl>
  </w:abstractNum>
  <w:abstractNum w:abstractNumId="24">
    <w:lvl w:ilvl="0">
      <w:start w:val="1"/>
      <w:numFmt w:val="lowerLetter"/>
      <w:lvlText w:val="%1)"/>
      <w:lvlJc w:val="left"/>
      <w:pPr>
        <w:ind w:left="1422" w:hanging="360"/>
      </w:pPr>
    </w:lvl>
    <w:lvl w:ilvl="1">
      <w:start w:val="1"/>
      <w:numFmt w:val="lowerLetter"/>
      <w:lvlText w:val="%2."/>
      <w:lvlJc w:val="left"/>
      <w:pPr>
        <w:ind w:left="2142" w:hanging="360"/>
      </w:pPr>
    </w:lvl>
    <w:lvl w:ilvl="2">
      <w:start w:val="1"/>
      <w:numFmt w:val="lowerRoman"/>
      <w:lvlText w:val="%3."/>
      <w:lvlJc w:val="right"/>
      <w:pPr>
        <w:ind w:left="2862" w:hanging="180"/>
      </w:pPr>
    </w:lvl>
    <w:lvl w:ilvl="3">
      <w:start w:val="1"/>
      <w:numFmt w:val="decimal"/>
      <w:lvlText w:val="%4."/>
      <w:lvlJc w:val="left"/>
      <w:pPr>
        <w:ind w:left="3582" w:hanging="360"/>
      </w:pPr>
    </w:lvl>
    <w:lvl w:ilvl="4">
      <w:start w:val="1"/>
      <w:numFmt w:val="lowerLetter"/>
      <w:lvlText w:val="%5."/>
      <w:lvlJc w:val="left"/>
      <w:pPr>
        <w:ind w:left="4302" w:hanging="360"/>
      </w:pPr>
    </w:lvl>
    <w:lvl w:ilvl="5">
      <w:start w:val="1"/>
      <w:numFmt w:val="lowerRoman"/>
      <w:lvlText w:val="%6."/>
      <w:lvlJc w:val="right"/>
      <w:pPr>
        <w:ind w:left="5022" w:hanging="180"/>
      </w:pPr>
    </w:lvl>
    <w:lvl w:ilvl="6">
      <w:start w:val="1"/>
      <w:numFmt w:val="decimal"/>
      <w:lvlText w:val="%7."/>
      <w:lvlJc w:val="left"/>
      <w:pPr>
        <w:ind w:left="5742" w:hanging="360"/>
      </w:pPr>
    </w:lvl>
    <w:lvl w:ilvl="7">
      <w:start w:val="1"/>
      <w:numFmt w:val="lowerLetter"/>
      <w:lvlText w:val="%8."/>
      <w:lvlJc w:val="left"/>
      <w:pPr>
        <w:ind w:left="6462" w:hanging="360"/>
      </w:pPr>
    </w:lvl>
    <w:lvl w:ilvl="8">
      <w:start w:val="1"/>
      <w:numFmt w:val="lowerRoman"/>
      <w:lvlText w:val="%9."/>
      <w:lvlJc w:val="right"/>
      <w:pPr>
        <w:ind w:left="7182" w:hanging="180"/>
      </w:pPr>
    </w:lvl>
  </w:abstractNum>
  <w:abstractNum w:abstractNumId="2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47" w:before="0" w:after="127"/>
      <w:ind w:left="432" w:hanging="432"/>
      <w:jc w:val="both"/>
    </w:pPr>
    <w:rPr>
      <w:rFonts w:ascii="Times New Roman" w:hAnsi="Times New Roman" w:eastAsia="Times New Roman" w:cs="Times New Roman"/>
      <w:color w:val="000000"/>
      <w:kern w:val="0"/>
      <w:sz w:val="20"/>
      <w:szCs w:val="22"/>
      <w:lang w:val="pl-PL" w:eastAsia="pl-PL" w:bidi="ar-SA"/>
    </w:rPr>
  </w:style>
  <w:style w:type="paragraph" w:styleId="Nagwek1">
    <w:name w:val="Heading 1"/>
    <w:next w:val="Normal"/>
    <w:link w:val="Nagwek1Znak"/>
    <w:uiPriority w:val="9"/>
    <w:unhideWhenUsed/>
    <w:qFormat/>
    <w:pPr>
      <w:keepNext w:val="true"/>
      <w:keepLines/>
      <w:widowControl/>
      <w:bidi w:val="0"/>
      <w:spacing w:lineRule="auto" w:line="259" w:before="0" w:after="113"/>
      <w:ind w:left="10" w:right="3"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0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link w:val="Nagwek1"/>
    <w:qFormat/>
    <w:rPr>
      <w:rFonts w:ascii="Times New Roman" w:hAnsi="Times New Roman" w:eastAsia="Times New Roman" w:cs="Times New Roman"/>
      <w:b/>
      <w:color w:val="000000"/>
      <w:sz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35ea5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535ea5"/>
    <w:rPr>
      <w:rFonts w:ascii="Times New Roman" w:hAnsi="Times New Roman" w:eastAsia="Times New Roman" w:cs="Times New Roman"/>
      <w:color w:val="000000"/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535ea5"/>
    <w:rPr>
      <w:rFonts w:ascii="Times New Roman" w:hAnsi="Times New Roman" w:eastAsia="Times New Roman" w:cs="Times New Roman"/>
      <w:b/>
      <w:bCs/>
      <w:color w:val="000000"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35ea5"/>
    <w:rPr>
      <w:rFonts w:ascii="Segoe UI" w:hAnsi="Segoe UI" w:eastAsia="Times New Roman" w:cs="Segoe UI"/>
      <w:color w:val="000000"/>
      <w:sz w:val="18"/>
      <w:szCs w:val="18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294abe"/>
    <w:rPr>
      <w:rFonts w:ascii="Times New Roman" w:hAnsi="Times New Roman" w:eastAsia="Times New Roman" w:cs="Times New Roman"/>
      <w:color w:val="000000"/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294abe"/>
    <w:rPr>
      <w:vertAlign w:val="superscript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35ea5"/>
    <w:pPr>
      <w:spacing w:lineRule="auto" w:line="240"/>
    </w:pPr>
    <w:rPr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35ea5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35ea5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220aa"/>
    <w:pPr>
      <w:spacing w:before="0" w:after="127"/>
      <w:ind w:left="720" w:hanging="432"/>
      <w:contextualSpacing/>
    </w:pPr>
    <w:rPr/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294abe"/>
    <w:pPr>
      <w:spacing w:lineRule="auto" w:line="240" w:before="0" w:after="0"/>
    </w:pPr>
    <w:rPr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b0ec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B176D-C548-446D-A8E7-2B12ED197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Application>LibreOffice/6.4.3.2$Windows_X86_64 LibreOffice_project/747b5d0ebf89f41c860ec2a39efd7cb15b54f2d8</Application>
  <Pages>12</Pages>
  <Words>3995</Words>
  <Characters>26221</Characters>
  <CharactersWithSpaces>29999</CharactersWithSpaces>
  <Paragraphs>224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2020-04-24T06:45:00Z</dcterms:created>
  <dc:creator>jarcz_m</dc:creator>
  <dc:description/>
  <dc:language>pl-PL</dc:language>
  <cp:lastModifiedBy>Biuro</cp:lastModifiedBy>
  <cp:lastPrinted>2019-01-10T11:12:00Z</cp:lastPrinted>
  <dcterms:modified xsi:type="dcterms:W3CDTF">2020-07-30T10:42:00Z</dcterms:modified>
  <cp:revision>10</cp:revision>
  <dc:subject/>
  <dc:title>Microsoft Word - Zal nr 4 do SIWZ _wzor umowy_ e-uslugi Skierniewice_20180329.docx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