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120" w:after="0"/>
        <w:ind w:left="6372" w:hanging="0"/>
        <w:jc w:val="right"/>
        <w:rPr>
          <w:rFonts w:ascii="Times New Roman" w:hAnsi="Times New Roman" w:eastAsia="ArialNarrow,Bold"/>
          <w:b/>
          <w:b/>
          <w:bCs/>
          <w:color w:val="000000"/>
        </w:rPr>
      </w:pPr>
      <w:r>
        <w:rPr>
          <w:rFonts w:eastAsia="ArialNarrow,Bold" w:ascii="Times New Roman" w:hAnsi="Times New Roman"/>
          <w:b/>
          <w:bCs/>
          <w:color w:val="000000"/>
        </w:rPr>
        <w:t>Załącznik nr 3 do SIWZ</w:t>
      </w:r>
    </w:p>
    <w:p>
      <w:pPr>
        <w:pStyle w:val="Normal"/>
        <w:spacing w:lineRule="auto" w:line="360" w:before="0" w:after="0"/>
        <w:rPr>
          <w:rFonts w:ascii="Times New Roman" w:hAnsi="Times New Roman"/>
        </w:rPr>
      </w:pPr>
      <w:r>
        <w:rPr>
          <w:rFonts w:ascii="Times New Roman" w:hAnsi="Times New Roman"/>
        </w:rPr>
      </w:r>
    </w:p>
    <w:p>
      <w:pPr>
        <w:pStyle w:val="Normal"/>
        <w:spacing w:lineRule="auto" w:line="360" w:before="0" w:after="0"/>
        <w:rPr>
          <w:rFonts w:ascii="Times New Roman" w:hAnsi="Times New Roman" w:eastAsia="ArialNarrow"/>
          <w:sz w:val="16"/>
        </w:rPr>
      </w:pPr>
      <w:r>
        <w:rPr>
          <w:rFonts w:eastAsia="ArialNarrow" w:ascii="Times New Roman" w:hAnsi="Times New Roman"/>
          <w:sz w:val="16"/>
        </w:rPr>
        <w:t xml:space="preserve">             </w:t>
      </w:r>
    </w:p>
    <w:p>
      <w:pPr>
        <w:pStyle w:val="Normal"/>
        <w:spacing w:lineRule="auto" w:line="360" w:before="0" w:after="0"/>
        <w:rPr>
          <w:rFonts w:ascii="Times New Roman" w:hAnsi="Times New Roman" w:eastAsia="ArialNarrow"/>
        </w:rPr>
      </w:pPr>
      <w:r>
        <w:rPr>
          <w:rFonts w:eastAsia="ArialNarrow" w:ascii="Times New Roman" w:hAnsi="Times New Roman"/>
        </w:rPr>
        <w:t xml:space="preserve">Nazwa Wykonawcy: </w:t>
        <w:tab/>
        <w:t>..........................................................</w:t>
      </w:r>
    </w:p>
    <w:p>
      <w:pPr>
        <w:pStyle w:val="Normal"/>
        <w:spacing w:lineRule="auto" w:line="360" w:before="0" w:after="0"/>
        <w:rPr>
          <w:rFonts w:ascii="Times New Roman" w:hAnsi="Times New Roman" w:eastAsia="ArialNarrow"/>
        </w:rPr>
      </w:pPr>
      <w:r>
        <w:rPr>
          <w:rFonts w:eastAsia="ArialNarrow" w:ascii="Times New Roman" w:hAnsi="Times New Roman"/>
        </w:rPr>
        <w:t xml:space="preserve">ulica: </w:t>
        <w:tab/>
        <w:tab/>
        <w:tab/>
        <w:t xml:space="preserve">.................................................. </w:t>
      </w:r>
    </w:p>
    <w:p>
      <w:pPr>
        <w:pStyle w:val="Normal"/>
        <w:spacing w:lineRule="auto" w:line="360" w:before="0" w:after="0"/>
        <w:rPr>
          <w:rFonts w:ascii="Times New Roman" w:hAnsi="Times New Roman" w:eastAsia="ArialNarrow"/>
        </w:rPr>
      </w:pPr>
      <w:r>
        <w:rPr>
          <w:rFonts w:eastAsia="ArialNarrow" w:ascii="Times New Roman" w:hAnsi="Times New Roman"/>
        </w:rPr>
        <w:t xml:space="preserve">kod i miejscowość: </w:t>
        <w:tab/>
        <w:t>..........................................................</w:t>
      </w:r>
    </w:p>
    <w:p>
      <w:pPr>
        <w:pStyle w:val="Normal"/>
        <w:spacing w:lineRule="auto" w:line="240" w:before="360" w:after="240"/>
        <w:jc w:val="center"/>
        <w:rPr>
          <w:rFonts w:ascii="Times New Roman" w:hAnsi="Times New Roman" w:eastAsia="ArialNarrow,Bold"/>
          <w:b/>
          <w:b/>
          <w:bCs/>
          <w:color w:val="000000"/>
        </w:rPr>
      </w:pPr>
      <w:r>
        <w:rPr>
          <w:rFonts w:eastAsia="ArialNarrow,Bold" w:ascii="Times New Roman" w:hAnsi="Times New Roman"/>
          <w:b/>
          <w:bCs/>
          <w:color w:val="000000"/>
          <w:sz w:val="24"/>
          <w:szCs w:val="28"/>
        </w:rPr>
        <w:t>FORMULARZ - OPIS PRZEDMIOTU OFERTY</w:t>
      </w:r>
    </w:p>
    <w:p>
      <w:pPr>
        <w:pStyle w:val="Normal"/>
        <w:spacing w:before="0" w:after="0"/>
        <w:jc w:val="both"/>
        <w:rPr>
          <w:rFonts w:ascii="Times New Roman" w:hAnsi="Times New Roman"/>
          <w:b/>
          <w:b/>
        </w:rPr>
      </w:pPr>
      <w:r>
        <w:rPr>
          <w:rFonts w:ascii="Times New Roman" w:hAnsi="Times New Roman"/>
          <w:szCs w:val="24"/>
        </w:rPr>
        <w:t xml:space="preserve">Zamówienie publiczne pn. </w:t>
      </w:r>
      <w:r>
        <w:rPr>
          <w:rFonts w:ascii="Times New Roman" w:hAnsi="Times New Roman"/>
          <w:b/>
          <w:i/>
        </w:rPr>
        <w:t>„Zakup i wdrożenie oprogramowania oraz e-usług w SPZOZ MOZ w Zielonce w ramach projektu „Uruchomienie e-usług w SPZOZ-MOZ w Zielonce””</w:t>
      </w:r>
    </w:p>
    <w:p>
      <w:pPr>
        <w:pStyle w:val="Normal"/>
        <w:spacing w:before="0" w:after="0"/>
        <w:jc w:val="both"/>
        <w:rPr>
          <w:rFonts w:ascii="Times New Roman" w:hAnsi="Times New Roman"/>
          <w:szCs w:val="24"/>
        </w:rPr>
      </w:pPr>
      <w:r>
        <w:rPr>
          <w:rFonts w:ascii="Times New Roman" w:hAnsi="Times New Roman"/>
          <w:szCs w:val="24"/>
        </w:rPr>
      </w:r>
    </w:p>
    <w:p>
      <w:pPr>
        <w:pStyle w:val="Normal"/>
        <w:jc w:val="both"/>
        <w:rPr>
          <w:rFonts w:ascii="Calibri" w:hAnsi="Calibri" w:cs="Calibri" w:asciiTheme="minorHAnsi" w:cstheme="minorHAnsi" w:hAnsiTheme="minorHAnsi"/>
          <w:sz w:val="20"/>
        </w:rPr>
      </w:pPr>
      <w:r>
        <w:rPr>
          <w:rFonts w:cs="Calibri" w:cstheme="minorHAnsi"/>
          <w:sz w:val="20"/>
        </w:rPr>
        <w:t>Zamawiający poniżej przedstawił oczekiwaną funkcjonalność oprogramowania. Opis należy uzupełnić oraz parafować wszystkie strony i podpisać na końcu załącznika. Podpisanie załącznika jest jednoznaczne z deklaracją dostarczenia wszystkich wymaganych funkcjonalności. Uzupełniony i podpisany Opis należy załączyć do oferty.</w:t>
      </w:r>
    </w:p>
    <w:p>
      <w:pPr>
        <w:pStyle w:val="Normal"/>
        <w:jc w:val="both"/>
        <w:rPr>
          <w:rFonts w:ascii="Calibri" w:hAnsi="Calibri" w:cs="Calibri" w:asciiTheme="minorHAnsi" w:cstheme="minorHAnsi" w:hAnsiTheme="minorHAnsi"/>
          <w:sz w:val="20"/>
        </w:rPr>
      </w:pPr>
      <w:r>
        <w:rPr>
          <w:rFonts w:cs="Calibri" w:cstheme="minorHAnsi"/>
          <w:sz w:val="20"/>
        </w:rPr>
        <w:t>Opis kolumn:</w:t>
      </w:r>
    </w:p>
    <w:p>
      <w:pPr>
        <w:pStyle w:val="ListParagraph"/>
        <w:numPr>
          <w:ilvl w:val="0"/>
          <w:numId w:val="2"/>
        </w:numPr>
        <w:jc w:val="both"/>
        <w:rPr>
          <w:rFonts w:cs="Calibri" w:cstheme="minorHAnsi"/>
          <w:sz w:val="20"/>
        </w:rPr>
      </w:pPr>
      <w:r>
        <w:rPr>
          <w:rFonts w:cs="Calibri" w:cstheme="minorHAnsi"/>
          <w:sz w:val="20"/>
        </w:rPr>
        <w:t>Opis wymagania – opis działania, wymagań stawianych przez Zamawiającego poszczególnym elementom oferowanego systemu.</w:t>
      </w:r>
    </w:p>
    <w:p>
      <w:pPr>
        <w:pStyle w:val="ListParagraph"/>
        <w:numPr>
          <w:ilvl w:val="0"/>
          <w:numId w:val="2"/>
        </w:numPr>
        <w:jc w:val="both"/>
        <w:rPr>
          <w:rFonts w:cs="Calibri" w:cstheme="minorHAnsi"/>
          <w:sz w:val="20"/>
        </w:rPr>
      </w:pPr>
      <w:r>
        <w:rPr>
          <w:rFonts w:cs="Calibri" w:cstheme="minorHAnsi"/>
          <w:sz w:val="20"/>
        </w:rPr>
        <w:t xml:space="preserve">Wymagane – oznacza stopień ważności i wymagalności dla poszczególnych funkcji. W przypadku, gdy Zamawiający oznaczył daną funkcję słowem TAK znaczy to, że jest to obligatoryjnie wymagana funkcjonalność. </w:t>
      </w:r>
    </w:p>
    <w:p>
      <w:pPr>
        <w:pStyle w:val="ListParagraph"/>
        <w:numPr>
          <w:ilvl w:val="0"/>
          <w:numId w:val="2"/>
        </w:numPr>
        <w:jc w:val="both"/>
        <w:rPr>
          <w:rFonts w:cs="Calibri" w:cstheme="minorHAnsi"/>
          <w:sz w:val="20"/>
        </w:rPr>
      </w:pPr>
      <w:r>
        <w:rPr>
          <w:rFonts w:cs="Calibri" w:cstheme="minorHAnsi"/>
          <w:sz w:val="20"/>
        </w:rPr>
        <w:t>Odpowiedź – Wykonawca wypełnia jedynie kolumnę oznaczoną nagłówkiem ODPOWIEDŹ i może tam wpisać jedynie jedno z dwóch słów dla każdej funkcjonalności:</w:t>
      </w:r>
    </w:p>
    <w:p>
      <w:pPr>
        <w:pStyle w:val="Normal"/>
        <w:ind w:left="2124" w:hanging="0"/>
        <w:jc w:val="both"/>
        <w:rPr>
          <w:rFonts w:ascii="Calibri" w:hAnsi="Calibri" w:cs="Calibri" w:asciiTheme="minorHAnsi" w:cstheme="minorHAnsi" w:hAnsiTheme="minorHAnsi"/>
          <w:sz w:val="20"/>
        </w:rPr>
      </w:pPr>
      <w:r>
        <w:rPr>
          <w:rFonts w:cs="Calibri" w:cstheme="minorHAnsi"/>
          <w:sz w:val="20"/>
        </w:rPr>
        <w:t xml:space="preserve">TAK - </w:t>
        <w:tab/>
        <w:t>jeżeli spełnia</w:t>
      </w:r>
    </w:p>
    <w:p>
      <w:pPr>
        <w:pStyle w:val="Normal"/>
        <w:ind w:left="2124" w:hanging="0"/>
        <w:jc w:val="both"/>
        <w:rPr>
          <w:rFonts w:ascii="Calibri" w:hAnsi="Calibri" w:cs="Calibri" w:asciiTheme="minorHAnsi" w:cstheme="minorHAnsi" w:hAnsiTheme="minorHAnsi"/>
          <w:sz w:val="20"/>
        </w:rPr>
      </w:pPr>
      <w:r>
        <w:rPr>
          <w:rFonts w:cs="Calibri" w:cstheme="minorHAnsi"/>
          <w:sz w:val="20"/>
        </w:rPr>
        <w:t xml:space="preserve">NIE - </w:t>
        <w:tab/>
        <w:t>jeżeli nie spełnia</w:t>
      </w:r>
    </w:p>
    <w:p>
      <w:pPr>
        <w:pStyle w:val="Normal"/>
        <w:spacing w:before="0" w:after="0"/>
        <w:jc w:val="both"/>
        <w:rPr>
          <w:rFonts w:ascii="Calibri" w:hAnsi="Calibri" w:cs="Calibri" w:asciiTheme="minorHAnsi" w:cstheme="minorHAnsi" w:hAnsiTheme="minorHAnsi"/>
          <w:sz w:val="20"/>
        </w:rPr>
      </w:pPr>
      <w:r>
        <w:rPr>
          <w:rFonts w:cs="Calibri" w:cstheme="minorHAnsi"/>
          <w:sz w:val="20"/>
        </w:rPr>
        <w:t xml:space="preserve">Niespełnienie wymagania, czyli wpisanie przez Wykonawcę w kolumnie ODPOWIEDŹ innego słowa niż TAK przy jakiejkolwiek funkcji oznaczonej przez Zamawiającego słowem TAK, oznaczać będzie odrzucenie oferty jako niespełniającej wymagań obligatoryjnych. </w:t>
      </w:r>
    </w:p>
    <w:p>
      <w:pPr>
        <w:pStyle w:val="Normal"/>
        <w:spacing w:before="0" w:after="0"/>
        <w:jc w:val="both"/>
        <w:rPr>
          <w:rFonts w:ascii="Calibri" w:hAnsi="Calibri" w:cs="Calibri" w:asciiTheme="minorHAnsi" w:cstheme="minorHAnsi" w:hAnsiTheme="minorHAnsi"/>
          <w:sz w:val="24"/>
          <w:szCs w:val="28"/>
        </w:rPr>
      </w:pPr>
      <w:r>
        <w:rPr>
          <w:rFonts w:cs="Calibri" w:cstheme="minorHAnsi"/>
          <w:sz w:val="24"/>
          <w:szCs w:val="28"/>
        </w:rPr>
      </w:r>
    </w:p>
    <w:p>
      <w:pPr>
        <w:pStyle w:val="ListParagraph"/>
        <w:numPr>
          <w:ilvl w:val="0"/>
          <w:numId w:val="3"/>
        </w:numPr>
        <w:spacing w:before="0" w:after="0"/>
        <w:contextualSpacing/>
        <w:jc w:val="both"/>
        <w:rPr>
          <w:rFonts w:ascii="Arial" w:hAnsi="Arial" w:cs="Arial"/>
          <w:sz w:val="18"/>
          <w:szCs w:val="20"/>
        </w:rPr>
      </w:pPr>
      <w:r>
        <w:rPr>
          <w:rFonts w:cs="Arial" w:ascii="Arial" w:hAnsi="Arial"/>
          <w:b/>
          <w:sz w:val="18"/>
          <w:szCs w:val="20"/>
        </w:rPr>
        <w:t>Wymagania dla oprogramowania bazodanowego – bazy danych</w:t>
      </w:r>
    </w:p>
    <w:tbl>
      <w:tblPr>
        <w:tblW w:w="9810" w:type="dxa"/>
        <w:jc w:val="left"/>
        <w:tblInd w:w="-34" w:type="dxa"/>
        <w:tblLayout w:type="fixed"/>
        <w:tblCellMar>
          <w:top w:w="0" w:type="dxa"/>
          <w:left w:w="108" w:type="dxa"/>
          <w:bottom w:w="0" w:type="dxa"/>
          <w:right w:w="108" w:type="dxa"/>
        </w:tblCellMar>
        <w:tblLook w:firstRow="0" w:noVBand="0" w:lastRow="0" w:firstColumn="0" w:lastColumn="0" w:noHBand="0" w:val="0000"/>
      </w:tblPr>
      <w:tblGrid>
        <w:gridCol w:w="596"/>
        <w:gridCol w:w="6945"/>
        <w:gridCol w:w="1134"/>
        <w:gridCol w:w="1134"/>
      </w:tblGrid>
      <w:tr>
        <w:trPr/>
        <w:tc>
          <w:tcPr>
            <w:tcW w:w="596" w:type="dxa"/>
            <w:tcBorders>
              <w:top w:val="single" w:sz="4" w:space="0" w:color="000000"/>
              <w:left w:val="single" w:sz="4" w:space="0" w:color="000000"/>
              <w:bottom w:val="single" w:sz="4" w:space="0" w:color="000000"/>
              <w:right w:val="single" w:sz="4" w:space="0" w:color="000000"/>
            </w:tcBorders>
          </w:tcPr>
          <w:p>
            <w:pPr>
              <w:pStyle w:val="Tretekstu"/>
              <w:widowControl w:val="false"/>
              <w:spacing w:before="0" w:after="0"/>
              <w:rPr>
                <w:rFonts w:cs="Arial"/>
                <w:b/>
                <w:b/>
                <w:sz w:val="18"/>
                <w:szCs w:val="20"/>
              </w:rPr>
            </w:pPr>
            <w:r>
              <w:rPr>
                <w:rFonts w:cs="Calibri" w:ascii="Calibri" w:hAnsi="Calibri"/>
                <w:b/>
                <w:bCs/>
                <w:sz w:val="18"/>
                <w:szCs w:val="18"/>
              </w:rPr>
              <w:t>L.p.</w:t>
            </w:r>
          </w:p>
        </w:tc>
        <w:tc>
          <w:tcPr>
            <w:tcW w:w="6945" w:type="dxa"/>
            <w:tcBorders>
              <w:top w:val="single" w:sz="4" w:space="0" w:color="000000"/>
              <w:left w:val="single" w:sz="4" w:space="0" w:color="000000"/>
              <w:bottom w:val="single" w:sz="4" w:space="0" w:color="000000"/>
              <w:right w:val="single" w:sz="4" w:space="0" w:color="000000"/>
            </w:tcBorders>
            <w:vAlign w:val="center"/>
          </w:tcPr>
          <w:p>
            <w:pPr>
              <w:pStyle w:val="Tretekstu"/>
              <w:widowControl w:val="false"/>
              <w:spacing w:before="0" w:after="0"/>
              <w:rPr>
                <w:rFonts w:ascii="Calibri" w:hAnsi="Calibri" w:cs="Arial" w:asciiTheme="minorHAnsi" w:hAnsiTheme="minorHAnsi"/>
                <w:b/>
                <w:b/>
                <w:sz w:val="18"/>
                <w:szCs w:val="20"/>
              </w:rPr>
            </w:pPr>
            <w:r>
              <w:rPr>
                <w:rFonts w:cs="Arial" w:ascii="Calibri" w:hAnsi="Calibri" w:asciiTheme="minorHAnsi" w:hAnsiTheme="minorHAnsi"/>
                <w:b/>
                <w:sz w:val="18"/>
                <w:szCs w:val="20"/>
              </w:rPr>
              <w:t>Opis Wymagania minimalnego</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b/>
                <w:b/>
                <w:sz w:val="18"/>
                <w:szCs w:val="20"/>
              </w:rPr>
            </w:pPr>
            <w:r>
              <w:rPr>
                <w:rFonts w:cs="Arial"/>
                <w:b/>
                <w:sz w:val="18"/>
                <w:szCs w:val="20"/>
              </w:rPr>
              <w:t>Wymagane</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b/>
                <w:b/>
                <w:sz w:val="18"/>
                <w:szCs w:val="20"/>
              </w:rPr>
            </w:pPr>
            <w:r>
              <w:rPr>
                <w:rFonts w:cs="Arial"/>
                <w:b/>
                <w:sz w:val="18"/>
                <w:szCs w:val="20"/>
              </w:rPr>
              <w:t>Odpowiedź</w:t>
            </w:r>
          </w:p>
        </w:tc>
      </w:tr>
      <w:tr>
        <w:trPr/>
        <w:tc>
          <w:tcPr>
            <w:tcW w:w="596" w:type="dxa"/>
            <w:tcBorders>
              <w:top w:val="single" w:sz="4" w:space="0" w:color="000000"/>
              <w:left w:val="single" w:sz="4" w:space="0" w:color="000000"/>
              <w:bottom w:val="single" w:sz="4" w:space="0" w:color="000000"/>
              <w:right w:val="single" w:sz="4" w:space="0" w:color="000000"/>
            </w:tcBorders>
          </w:tcPr>
          <w:p>
            <w:pPr>
              <w:pStyle w:val="Tretekstu"/>
              <w:widowControl w:val="false"/>
              <w:numPr>
                <w:ilvl w:val="0"/>
                <w:numId w:val="4"/>
              </w:numPr>
              <w:spacing w:before="0" w:after="0"/>
              <w:ind w:left="0" w:hanging="0"/>
              <w:jc w:val="both"/>
              <w:rPr>
                <w:rFonts w:cs="Arial"/>
                <w:sz w:val="18"/>
                <w:szCs w:val="20"/>
              </w:rPr>
            </w:pPr>
            <w:r>
              <w:rPr>
                <w:rFonts w:cs="Arial"/>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Tretekstu"/>
              <w:widowControl w:val="false"/>
              <w:spacing w:before="0" w:after="0"/>
              <w:jc w:val="both"/>
              <w:rPr>
                <w:rFonts w:ascii="Calibri" w:hAnsi="Calibri" w:cs="Arial" w:asciiTheme="minorHAnsi" w:hAnsiTheme="minorHAnsi"/>
                <w:sz w:val="18"/>
                <w:szCs w:val="20"/>
              </w:rPr>
            </w:pPr>
            <w:r>
              <w:rPr>
                <w:rFonts w:cs="Arial" w:ascii="Calibri" w:hAnsi="Calibri" w:asciiTheme="minorHAnsi" w:hAnsiTheme="minorHAnsi"/>
                <w:sz w:val="18"/>
                <w:szCs w:val="20"/>
              </w:rPr>
              <w:t>Ilość licencji umożliwiająca pracę na serwerach Zamawiającego</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sz w:val="18"/>
                <w:szCs w:val="20"/>
              </w:rPr>
              <w:t>Ilość licencji: …………….</w:t>
            </w:r>
          </w:p>
        </w:tc>
      </w:tr>
      <w:tr>
        <w:trPr>
          <w:trHeight w:val="878" w:hRule="atLeast"/>
        </w:trPr>
        <w:tc>
          <w:tcPr>
            <w:tcW w:w="596" w:type="dxa"/>
            <w:tcBorders>
              <w:top w:val="single" w:sz="4" w:space="0" w:color="000000"/>
              <w:left w:val="single" w:sz="4" w:space="0" w:color="000000"/>
              <w:bottom w:val="single" w:sz="4" w:space="0" w:color="000000"/>
              <w:right w:val="single" w:sz="4" w:space="0" w:color="000000"/>
            </w:tcBorders>
          </w:tcPr>
          <w:p>
            <w:pPr>
              <w:pStyle w:val="Tretekstu"/>
              <w:widowControl w:val="false"/>
              <w:numPr>
                <w:ilvl w:val="0"/>
                <w:numId w:val="4"/>
              </w:numPr>
              <w:spacing w:before="0" w:after="0"/>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Tretekstu"/>
              <w:widowControl w:val="false"/>
              <w:spacing w:before="0" w:after="0"/>
              <w:jc w:val="both"/>
              <w:rPr>
                <w:rFonts w:ascii="Calibri" w:hAnsi="Calibri" w:cs="Arial" w:asciiTheme="minorHAnsi" w:hAnsiTheme="minorHAnsi"/>
                <w:color w:val="000000"/>
                <w:sz w:val="18"/>
                <w:szCs w:val="20"/>
              </w:rPr>
            </w:pPr>
            <w:r>
              <w:rPr>
                <w:rFonts w:cs="Arial" w:ascii="Calibri" w:hAnsi="Calibri" w:asciiTheme="minorHAnsi" w:hAnsiTheme="minorHAnsi"/>
                <w:color w:val="000000"/>
                <w:sz w:val="18"/>
                <w:szCs w:val="20"/>
              </w:rPr>
              <w:t>Dostępność oprogramowania na współczesne 64-bitowe platformy Unix (HP-UX dla procesorów PA-RISC i Itanium, Solaris dla procesorów SPARC i Intel/AMD, IBM AIX), Intel/AMD Linux 32-bit i 64-bit, MS Windows 32-bit i 64-bit. Identyczna funkcjonalność serwera bazy danych na ww. platformach</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Tretekstu"/>
              <w:widowControl w:val="false"/>
              <w:numPr>
                <w:ilvl w:val="0"/>
                <w:numId w:val="4"/>
              </w:numPr>
              <w:spacing w:before="0" w:after="0"/>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Tretekstu"/>
              <w:widowControl w:val="false"/>
              <w:spacing w:before="0" w:after="0"/>
              <w:jc w:val="both"/>
              <w:rPr>
                <w:rFonts w:ascii="Calibri" w:hAnsi="Calibri" w:cs="Arial" w:asciiTheme="minorHAnsi" w:hAnsiTheme="minorHAnsi"/>
                <w:color w:val="000000"/>
                <w:sz w:val="18"/>
                <w:szCs w:val="20"/>
              </w:rPr>
            </w:pPr>
            <w:r>
              <w:rPr>
                <w:rFonts w:cs="Arial" w:ascii="Calibri" w:hAnsi="Calibri" w:asciiTheme="minorHAnsi" w:hAnsiTheme="minorHAnsi"/>
                <w:color w:val="000000"/>
                <w:sz w:val="18"/>
                <w:szCs w:val="20"/>
              </w:rPr>
              <w:t>Niezależność platformy systemowej dla oprogramowania klienckiego / serwera aplikacyjnego od platformy systemowej bazy danych</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Tretekstu"/>
              <w:widowControl w:val="false"/>
              <w:numPr>
                <w:ilvl w:val="0"/>
                <w:numId w:val="4"/>
              </w:numPr>
              <w:spacing w:before="0" w:after="0"/>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Tretekstu"/>
              <w:widowControl w:val="false"/>
              <w:spacing w:before="0" w:after="0"/>
              <w:jc w:val="both"/>
              <w:rPr>
                <w:rFonts w:ascii="Calibri" w:hAnsi="Calibri" w:cs="Arial" w:asciiTheme="minorHAnsi" w:hAnsiTheme="minorHAnsi"/>
                <w:color w:val="000000"/>
                <w:sz w:val="18"/>
                <w:szCs w:val="20"/>
              </w:rPr>
            </w:pPr>
            <w:r>
              <w:rPr>
                <w:rFonts w:cs="Arial" w:ascii="Calibri" w:hAnsi="Calibri" w:asciiTheme="minorHAnsi" w:hAnsiTheme="minorHAnsi"/>
                <w:color w:val="000000"/>
                <w:sz w:val="18"/>
                <w:szCs w:val="20"/>
              </w:rPr>
              <w:t>Możliwość przeniesienia (migracji) struktur bazy danych i danych pomiędzy ww. platformami bez konieczności rekompilacji aplikacji bądź migracji środowiska aplikacyjnego</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Tretekstu"/>
              <w:widowControl w:val="false"/>
              <w:numPr>
                <w:ilvl w:val="0"/>
                <w:numId w:val="4"/>
              </w:numPr>
              <w:spacing w:before="0" w:after="0"/>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Tretekstu"/>
              <w:widowControl w:val="false"/>
              <w:spacing w:before="0" w:after="0"/>
              <w:jc w:val="both"/>
              <w:rPr>
                <w:rFonts w:ascii="Calibri" w:hAnsi="Calibri" w:cs="Arial" w:asciiTheme="minorHAnsi" w:hAnsiTheme="minorHAnsi"/>
                <w:color w:val="000000"/>
                <w:sz w:val="18"/>
                <w:szCs w:val="20"/>
              </w:rPr>
            </w:pPr>
            <w:r>
              <w:rPr>
                <w:rFonts w:cs="Arial" w:ascii="Calibri" w:hAnsi="Calibri" w:asciiTheme="minorHAnsi" w:hAnsiTheme="minorHAnsi"/>
                <w:color w:val="000000"/>
                <w:sz w:val="18"/>
                <w:szCs w:val="20"/>
              </w:rPr>
              <w:t xml:space="preserve">Przetwarzanie z zachowaniem spójności i maksymalnego możliwego stopnia współbieżności. Modyfikowanie wierszy nie może blokować ich odczytu, z kolei odczyt wierszy nie może ich blokować do celów modyfikacji. Jednocześnie spójność odczytu musi gwarantować uzyskanie rezultatów zapytań odzwierciedlających stan danych z chwili jego rozpoczęcia, niezależnie od modyfikacji przeglądanego zbioru danych. </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Tretekstu"/>
              <w:widowControl w:val="false"/>
              <w:numPr>
                <w:ilvl w:val="0"/>
                <w:numId w:val="4"/>
              </w:numPr>
              <w:spacing w:before="0" w:after="0"/>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Tretekstu"/>
              <w:widowControl w:val="false"/>
              <w:spacing w:before="0" w:after="0"/>
              <w:jc w:val="both"/>
              <w:rPr>
                <w:rFonts w:ascii="Calibri" w:hAnsi="Calibri" w:cs="Arial" w:asciiTheme="minorHAnsi" w:hAnsiTheme="minorHAnsi"/>
                <w:color w:val="000000"/>
                <w:sz w:val="18"/>
                <w:szCs w:val="20"/>
              </w:rPr>
            </w:pPr>
            <w:r>
              <w:rPr>
                <w:rFonts w:cs="Arial" w:ascii="Calibri" w:hAnsi="Calibri" w:asciiTheme="minorHAnsi" w:hAnsiTheme="minorHAnsi"/>
                <w:color w:val="000000"/>
                <w:sz w:val="18"/>
                <w:szCs w:val="20"/>
              </w:rPr>
              <w:t>Możliwość zagnieżdżania transakcji – powinna istnieć możliwość uruchomienia niezależnej transakcji wewnątrz transakcji nadrzędnej. Przykładowo – powinien być możliwy następujący scenariusz: każda próba modyfikacji tabeli X powinna w wiarygodny sposób odłożyć ślad w tabeli dziennika operacji, niezależnie czy zmiana tabeli X została zatwierdzona czy wycofana.</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Tretekstu"/>
              <w:widowControl w:val="false"/>
              <w:numPr>
                <w:ilvl w:val="0"/>
                <w:numId w:val="4"/>
              </w:numPr>
              <w:spacing w:before="0" w:after="0"/>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Tretekstu"/>
              <w:widowControl w:val="false"/>
              <w:spacing w:before="0" w:after="0"/>
              <w:jc w:val="both"/>
              <w:rPr>
                <w:rFonts w:ascii="Calibri" w:hAnsi="Calibri" w:cs="Arial" w:asciiTheme="minorHAnsi" w:hAnsiTheme="minorHAnsi"/>
                <w:color w:val="000000"/>
                <w:sz w:val="18"/>
                <w:szCs w:val="20"/>
              </w:rPr>
            </w:pPr>
            <w:r>
              <w:rPr>
                <w:rFonts w:cs="Arial" w:ascii="Calibri" w:hAnsi="Calibri" w:asciiTheme="minorHAnsi" w:hAnsiTheme="minorHAnsi"/>
                <w:color w:val="000000"/>
                <w:sz w:val="18"/>
                <w:szCs w:val="20"/>
              </w:rPr>
              <w:t xml:space="preserve">Wsparcie dla wielu ustawień narodowych i wielu zestawów znaków (włącznie z Unicode). </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Tretekstu"/>
              <w:widowControl w:val="false"/>
              <w:numPr>
                <w:ilvl w:val="0"/>
                <w:numId w:val="4"/>
              </w:numPr>
              <w:spacing w:before="0" w:after="0"/>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Tretekstu"/>
              <w:widowControl w:val="false"/>
              <w:spacing w:before="0" w:after="0"/>
              <w:jc w:val="both"/>
              <w:rPr>
                <w:rFonts w:ascii="Calibri" w:hAnsi="Calibri" w:cs="Arial" w:asciiTheme="minorHAnsi" w:hAnsiTheme="minorHAnsi"/>
                <w:color w:val="000000"/>
                <w:sz w:val="18"/>
                <w:szCs w:val="20"/>
              </w:rPr>
            </w:pPr>
            <w:r>
              <w:rPr>
                <w:rFonts w:cs="Arial" w:ascii="Calibri" w:hAnsi="Calibri" w:asciiTheme="minorHAnsi" w:hAnsiTheme="minorHAnsi"/>
                <w:color w:val="000000"/>
                <w:sz w:val="18"/>
                <w:szCs w:val="20"/>
              </w:rPr>
              <w:t>Możliwość migracji zestawu znaków bazy danych do Unicode</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Tretekstu"/>
              <w:widowControl w:val="false"/>
              <w:numPr>
                <w:ilvl w:val="0"/>
                <w:numId w:val="4"/>
              </w:numPr>
              <w:spacing w:before="0" w:after="0"/>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Tretekstu"/>
              <w:widowControl w:val="false"/>
              <w:spacing w:before="0" w:after="0"/>
              <w:jc w:val="both"/>
              <w:rPr>
                <w:rFonts w:ascii="Calibri" w:hAnsi="Calibri" w:cs="Arial" w:asciiTheme="minorHAnsi" w:hAnsiTheme="minorHAnsi"/>
                <w:color w:val="000000"/>
                <w:sz w:val="18"/>
                <w:szCs w:val="20"/>
              </w:rPr>
            </w:pPr>
            <w:r>
              <w:rPr>
                <w:rFonts w:cs="Arial" w:ascii="Calibri" w:hAnsi="Calibri" w:asciiTheme="minorHAnsi" w:hAnsiTheme="minorHAnsi"/>
                <w:color w:val="000000"/>
                <w:sz w:val="18"/>
                <w:szCs w:val="20"/>
              </w:rPr>
              <w:t>Możliwość redefiniowania przez klienta ustawień narodowych – symboli walut, formatu dat, porządku sortowania znaków za pomocą narzędzi graficznych.</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Tretekstu"/>
              <w:widowControl w:val="false"/>
              <w:numPr>
                <w:ilvl w:val="0"/>
                <w:numId w:val="4"/>
              </w:numPr>
              <w:spacing w:before="0" w:after="0"/>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Tretekstu"/>
              <w:widowControl w:val="false"/>
              <w:spacing w:before="0" w:after="0"/>
              <w:jc w:val="both"/>
              <w:rPr>
                <w:rFonts w:ascii="Calibri" w:hAnsi="Calibri" w:cs="Arial" w:asciiTheme="minorHAnsi" w:hAnsiTheme="minorHAnsi"/>
                <w:color w:val="000000"/>
                <w:sz w:val="18"/>
                <w:szCs w:val="20"/>
              </w:rPr>
            </w:pPr>
            <w:r>
              <w:rPr>
                <w:rFonts w:cs="Arial" w:ascii="Calibri" w:hAnsi="Calibri" w:asciiTheme="minorHAnsi" w:hAnsiTheme="minorHAnsi"/>
                <w:color w:val="000000"/>
                <w:sz w:val="18"/>
                <w:szCs w:val="20"/>
              </w:rPr>
              <w:t>Skalowanie rozwiązań opartych o architekturę trójwarstwową: możliwość uruchomienia wielu sesji bazy danych przy wykorzystaniu jednego połączenia z serwera aplikacyjnego do serwera bazy danych</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Tretekstu"/>
              <w:widowControl w:val="false"/>
              <w:numPr>
                <w:ilvl w:val="0"/>
                <w:numId w:val="4"/>
              </w:numPr>
              <w:spacing w:before="0" w:after="0"/>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Tretekstu"/>
              <w:widowControl w:val="false"/>
              <w:spacing w:before="0" w:after="0"/>
              <w:jc w:val="both"/>
              <w:rPr>
                <w:rFonts w:ascii="Calibri" w:hAnsi="Calibri" w:cs="Arial" w:asciiTheme="minorHAnsi" w:hAnsiTheme="minorHAnsi"/>
                <w:color w:val="000000"/>
                <w:sz w:val="18"/>
                <w:szCs w:val="20"/>
              </w:rPr>
            </w:pPr>
            <w:r>
              <w:rPr>
                <w:rFonts w:cs="Arial" w:ascii="Calibri" w:hAnsi="Calibri" w:asciiTheme="minorHAnsi" w:hAnsiTheme="minorHAnsi"/>
                <w:color w:val="000000"/>
                <w:sz w:val="18"/>
                <w:szCs w:val="20"/>
              </w:rPr>
              <w:t>Możliwość otworzenia wielu aktywnych zbiorów rezultatów (zapytań, instrukcji DML) w jednej sesji bazy danych</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Tretekstu"/>
              <w:widowControl w:val="false"/>
              <w:numPr>
                <w:ilvl w:val="0"/>
                <w:numId w:val="4"/>
              </w:numPr>
              <w:spacing w:before="0" w:after="0"/>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Tretekstu"/>
              <w:widowControl w:val="false"/>
              <w:spacing w:before="0" w:after="0"/>
              <w:jc w:val="both"/>
              <w:rPr>
                <w:rFonts w:ascii="Calibri" w:hAnsi="Calibri" w:cs="Arial" w:asciiTheme="minorHAnsi" w:hAnsiTheme="minorHAnsi"/>
                <w:color w:val="000000"/>
                <w:sz w:val="18"/>
                <w:szCs w:val="20"/>
              </w:rPr>
            </w:pPr>
            <w:r>
              <w:rPr>
                <w:rFonts w:cs="Arial" w:ascii="Calibri" w:hAnsi="Calibri" w:asciiTheme="minorHAnsi" w:hAnsiTheme="minorHAnsi"/>
                <w:color w:val="000000"/>
                <w:sz w:val="18"/>
                <w:szCs w:val="20"/>
              </w:rPr>
              <w:t>Wsparcie standardu JDBC 3.0</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Tretekstu"/>
              <w:widowControl w:val="false"/>
              <w:numPr>
                <w:ilvl w:val="0"/>
                <w:numId w:val="4"/>
              </w:numPr>
              <w:spacing w:before="0" w:after="0"/>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Tretekstu"/>
              <w:widowControl w:val="false"/>
              <w:spacing w:before="0" w:after="0"/>
              <w:jc w:val="both"/>
              <w:rPr>
                <w:rFonts w:ascii="Calibri" w:hAnsi="Calibri" w:cs="Arial" w:asciiTheme="minorHAnsi" w:hAnsiTheme="minorHAnsi"/>
                <w:color w:val="000000"/>
                <w:sz w:val="18"/>
                <w:szCs w:val="20"/>
              </w:rPr>
            </w:pPr>
            <w:r>
              <w:rPr>
                <w:rFonts w:cs="Arial" w:ascii="Calibri" w:hAnsi="Calibri" w:asciiTheme="minorHAnsi" w:hAnsiTheme="minorHAnsi"/>
                <w:color w:val="000000"/>
                <w:sz w:val="18"/>
                <w:szCs w:val="20"/>
              </w:rPr>
              <w:t xml:space="preserve">Zgodność ze standardem ANSI/ISO SQL 2003 lub nowszym. </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4"/>
              </w:numPr>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Calibri" w:hAnsi="Calibri" w:cs="Arial" w:asciiTheme="minorHAnsi" w:hAnsiTheme="minorHAnsi"/>
                <w:color w:val="000000"/>
                <w:sz w:val="18"/>
                <w:szCs w:val="20"/>
              </w:rPr>
            </w:pPr>
            <w:r>
              <w:rPr>
                <w:rFonts w:cs="Arial"/>
                <w:color w:val="000000"/>
                <w:sz w:val="18"/>
                <w:szCs w:val="20"/>
              </w:rPr>
              <w:t>Motor bazy danych powinien umożliwiać wskazywanie optymalizatorowi SQL preferowanych metod optymalizacji na poziomie konfiguracji parametrów pracy serwera bazy danych oraz dla wybranych zapytań. Powinna istnieć możliwość umieszczania wskazówek dla optymalizatora w wybranych instrukcjach SQL.</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Tretekstu"/>
              <w:widowControl w:val="false"/>
              <w:numPr>
                <w:ilvl w:val="0"/>
                <w:numId w:val="4"/>
              </w:numPr>
              <w:spacing w:before="0" w:after="0"/>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Tretekstu"/>
              <w:widowControl w:val="false"/>
              <w:spacing w:before="0" w:after="0"/>
              <w:jc w:val="both"/>
              <w:rPr>
                <w:rFonts w:ascii="Calibri" w:hAnsi="Calibri" w:cs="Arial" w:asciiTheme="minorHAnsi" w:hAnsiTheme="minorHAnsi"/>
                <w:color w:val="000000"/>
                <w:sz w:val="18"/>
                <w:szCs w:val="20"/>
              </w:rPr>
            </w:pPr>
            <w:r>
              <w:rPr>
                <w:rFonts w:cs="Arial" w:ascii="Calibri" w:hAnsi="Calibri" w:asciiTheme="minorHAnsi" w:hAnsiTheme="minorHAnsi"/>
                <w:color w:val="000000"/>
                <w:sz w:val="18"/>
                <w:szCs w:val="20"/>
              </w:rPr>
              <w:t xml:space="preserve">Brak formalnych ograniczeń na liczbę tabel i indeksów w bazie danych oraz na ich rozmiar (liczbę wierszy). </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Tretekstu"/>
              <w:widowControl w:val="false"/>
              <w:numPr>
                <w:ilvl w:val="0"/>
                <w:numId w:val="4"/>
              </w:numPr>
              <w:spacing w:before="0" w:after="0"/>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Tretekstu"/>
              <w:widowControl w:val="false"/>
              <w:spacing w:before="0" w:after="0"/>
              <w:jc w:val="both"/>
              <w:rPr>
                <w:rFonts w:ascii="Calibri" w:hAnsi="Calibri" w:cs="Arial" w:asciiTheme="minorHAnsi" w:hAnsiTheme="minorHAnsi"/>
                <w:color w:val="000000"/>
                <w:sz w:val="18"/>
                <w:szCs w:val="20"/>
              </w:rPr>
            </w:pPr>
            <w:r>
              <w:rPr>
                <w:rFonts w:cs="Arial" w:ascii="Calibri" w:hAnsi="Calibri" w:asciiTheme="minorHAnsi" w:hAnsiTheme="minorHAnsi"/>
                <w:color w:val="000000"/>
                <w:sz w:val="18"/>
                <w:szCs w:val="20"/>
              </w:rPr>
              <w:t>Wsparcie dla procedur i funkcji składowanych w bazie danych. Język programowania powinien być językiem proceduralnym, blokowym (umożliwiającym deklarowanie zmiennych wewnątrz bloku), oraz wspierającym obsługę wyjątków. W przypadku, gdy wyjątek nie ma zadeklarowanej obsługi wewnątrz bloku, w razie jego wystąpienia wyjątek powinien być automatycznie propagowany do bloku nadrzędnego bądź wywołującej go jednostki programu</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Tretekstu"/>
              <w:widowControl w:val="false"/>
              <w:numPr>
                <w:ilvl w:val="0"/>
                <w:numId w:val="4"/>
              </w:numPr>
              <w:spacing w:before="0" w:after="0"/>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Tretekstu"/>
              <w:widowControl w:val="false"/>
              <w:spacing w:before="0" w:after="0"/>
              <w:jc w:val="both"/>
              <w:rPr>
                <w:rFonts w:ascii="Calibri" w:hAnsi="Calibri" w:cs="Arial" w:asciiTheme="minorHAnsi" w:hAnsiTheme="minorHAnsi"/>
                <w:color w:val="000000"/>
                <w:sz w:val="18"/>
                <w:szCs w:val="20"/>
              </w:rPr>
            </w:pPr>
            <w:r>
              <w:rPr>
                <w:rFonts w:cs="Arial" w:ascii="Calibri" w:hAnsi="Calibri" w:asciiTheme="minorHAnsi" w:hAnsiTheme="minorHAnsi"/>
                <w:color w:val="000000"/>
                <w:sz w:val="18"/>
                <w:szCs w:val="20"/>
              </w:rPr>
              <w:t xml:space="preserve">Procedury i funkcje składowane powinny mieć możliwość parametryzowania za pomocą parametrów prostych jak i parametrów o typach złożonych, definiowanych  przez użytkownika. Funkcje powinny mieć możliwość zwracania rezultatów  jako zbioru danych, możliwego do wykorzystania jako źródło danych w instrukcjach SQL (czyli występujących we frazie FROM). Ww. jednostki programowe powinny umożliwiać wywoływanie instrukcji SQL (zapytania, instrukcje DML, DDL), umożliwiać jednoczesne otwarcie wielu tzw. kursorów pobierających paczki danych (wiele wierszy za jednym pobraniem) oraz wspierać mechanizmy transakcyjne (np. zatwierdzanie bądź wycofanie transakcji wewnątrz procedury). </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Tretekstu"/>
              <w:widowControl w:val="false"/>
              <w:numPr>
                <w:ilvl w:val="0"/>
                <w:numId w:val="4"/>
              </w:numPr>
              <w:spacing w:before="0" w:after="0"/>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Tretekstu"/>
              <w:widowControl w:val="false"/>
              <w:spacing w:before="0" w:after="0"/>
              <w:jc w:val="both"/>
              <w:rPr>
                <w:rFonts w:ascii="Calibri" w:hAnsi="Calibri" w:cs="Arial" w:asciiTheme="minorHAnsi" w:hAnsiTheme="minorHAnsi"/>
                <w:color w:val="000000"/>
                <w:sz w:val="18"/>
                <w:szCs w:val="20"/>
              </w:rPr>
            </w:pPr>
            <w:r>
              <w:rPr>
                <w:rFonts w:cs="Arial" w:ascii="Calibri" w:hAnsi="Calibri" w:asciiTheme="minorHAnsi" w:hAnsiTheme="minorHAnsi"/>
                <w:color w:val="000000"/>
                <w:sz w:val="18"/>
                <w:szCs w:val="20"/>
              </w:rPr>
              <w:t>Możliwość kompilacji procedur składowanych w bazie do postaci kodu binarnego (biblioteki dzielonej)</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Tretekstu"/>
              <w:widowControl w:val="false"/>
              <w:numPr>
                <w:ilvl w:val="0"/>
                <w:numId w:val="4"/>
              </w:numPr>
              <w:spacing w:before="0" w:after="0"/>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Tretekstu"/>
              <w:widowControl w:val="false"/>
              <w:spacing w:before="0" w:after="0"/>
              <w:jc w:val="both"/>
              <w:rPr>
                <w:rFonts w:ascii="Calibri" w:hAnsi="Calibri" w:cs="Arial" w:asciiTheme="minorHAnsi" w:hAnsiTheme="minorHAnsi"/>
                <w:color w:val="000000"/>
                <w:sz w:val="18"/>
                <w:szCs w:val="20"/>
              </w:rPr>
            </w:pPr>
            <w:r>
              <w:rPr>
                <w:rFonts w:cs="Arial" w:ascii="Calibri" w:hAnsi="Calibri" w:asciiTheme="minorHAnsi" w:hAnsiTheme="minorHAnsi"/>
                <w:color w:val="000000"/>
                <w:sz w:val="18"/>
                <w:szCs w:val="20"/>
              </w:rPr>
              <w:t xml:space="preserve">Możliwość deklarowania wyzwalaczy (triggerów) na poziomie instrukcji DML (INSERT, UPDATE, DELETE) wykonywanej na tabeli, poziomie każdego wiersza modyfikowanego przez instrukcję DML oraz na poziomie zdarzeń bazy danych (np. próba wykonania instrukcji DDL, start serwera, stop </w:t>
              <w:br/>
              <w:t>serwera, próba zalogowania użytkownika, wystąpienie specyficznego błędu w serwerze). Ponadto mechanizm wyzwalaczy powinien umożliwiać oprogramowanie obsługi instrukcji DML (INSERT, UPDATE, DELETE) wykonywanych na tzw. niemodyfikowalnych widokach (views).</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Tretekstu"/>
              <w:widowControl w:val="false"/>
              <w:numPr>
                <w:ilvl w:val="0"/>
                <w:numId w:val="4"/>
              </w:numPr>
              <w:spacing w:before="0" w:after="0"/>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Tretekstu"/>
              <w:widowControl w:val="false"/>
              <w:spacing w:before="0" w:after="0"/>
              <w:jc w:val="both"/>
              <w:rPr>
                <w:rFonts w:ascii="Calibri" w:hAnsi="Calibri" w:cs="Arial" w:asciiTheme="minorHAnsi" w:hAnsiTheme="minorHAnsi"/>
                <w:color w:val="000000"/>
                <w:sz w:val="18"/>
                <w:szCs w:val="20"/>
              </w:rPr>
            </w:pPr>
            <w:r>
              <w:rPr>
                <w:rFonts w:cs="Arial" w:ascii="Calibri" w:hAnsi="Calibri" w:asciiTheme="minorHAnsi" w:hAnsiTheme="minorHAnsi"/>
                <w:color w:val="000000"/>
                <w:sz w:val="18"/>
                <w:szCs w:val="20"/>
              </w:rPr>
              <w:t>W przypadku, gdy w wyzwalaczu na poziomie instrukcji DML wystąpi błąd zgłoszony przez motor bazy danych bądź ustawiony wyjątek w kodzie wyzwalacza, wykonywana instrukcja DML musi być automatycznie wycofana przez serwer bazy danych, zaś stan transakcji po wycofaniu musi odzwierciedlać chwilę przed rozpoczęciem instrukcji w której wystąpił ww. błąd lub wyjątek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Tretekstu"/>
              <w:widowControl w:val="false"/>
              <w:numPr>
                <w:ilvl w:val="0"/>
                <w:numId w:val="4"/>
              </w:numPr>
              <w:spacing w:before="0" w:after="0"/>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Tretekstu"/>
              <w:widowControl w:val="false"/>
              <w:spacing w:before="0" w:after="0"/>
              <w:jc w:val="both"/>
              <w:rPr>
                <w:rFonts w:ascii="Calibri" w:hAnsi="Calibri" w:cs="Arial" w:asciiTheme="minorHAnsi" w:hAnsiTheme="minorHAnsi"/>
                <w:color w:val="000000"/>
                <w:sz w:val="18"/>
                <w:szCs w:val="20"/>
              </w:rPr>
            </w:pPr>
            <w:r>
              <w:rPr>
                <w:rFonts w:cs="Arial" w:ascii="Calibri" w:hAnsi="Calibri" w:asciiTheme="minorHAnsi" w:hAnsiTheme="minorHAnsi"/>
                <w:color w:val="000000"/>
                <w:sz w:val="18"/>
                <w:szCs w:val="20"/>
              </w:rPr>
              <w:t xml:space="preserve">Powinna istnieć możliwość autoryzowania użytkowników bazy danych za pomocą rejestru użytkowników założonego w bazie danych </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Tretekstu"/>
              <w:widowControl w:val="false"/>
              <w:numPr>
                <w:ilvl w:val="0"/>
                <w:numId w:val="4"/>
              </w:numPr>
              <w:spacing w:before="0" w:after="0"/>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Tretekstu"/>
              <w:widowControl w:val="false"/>
              <w:spacing w:before="0" w:after="0"/>
              <w:jc w:val="both"/>
              <w:rPr>
                <w:rFonts w:ascii="Calibri" w:hAnsi="Calibri" w:cs="Arial" w:asciiTheme="minorHAnsi" w:hAnsiTheme="minorHAnsi"/>
                <w:color w:val="000000"/>
                <w:sz w:val="18"/>
                <w:szCs w:val="20"/>
              </w:rPr>
            </w:pPr>
            <w:r>
              <w:rPr>
                <w:rFonts w:cs="Arial" w:ascii="Calibri" w:hAnsi="Calibri" w:asciiTheme="minorHAnsi" w:hAnsiTheme="minorHAnsi"/>
                <w:color w:val="000000"/>
                <w:sz w:val="18"/>
                <w:szCs w:val="20"/>
              </w:rPr>
              <w:t>Baza danych powinna umożliwiać na wymuszanie złożoności hasła użytkownika, czasu życia hasła, sprawdzanie historii haseł, blokowanie konta przez administratora bądź w przypadku przekroczenia limitu nieudanych logowań.</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Tretekstu"/>
              <w:widowControl w:val="false"/>
              <w:numPr>
                <w:ilvl w:val="0"/>
                <w:numId w:val="4"/>
              </w:numPr>
              <w:spacing w:before="0" w:after="0"/>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Tretekstu"/>
              <w:widowControl w:val="false"/>
              <w:spacing w:before="0" w:after="0"/>
              <w:jc w:val="both"/>
              <w:rPr>
                <w:rFonts w:ascii="Calibri" w:hAnsi="Calibri" w:cs="Arial" w:asciiTheme="minorHAnsi" w:hAnsiTheme="minorHAnsi"/>
                <w:color w:val="000000"/>
                <w:sz w:val="18"/>
                <w:szCs w:val="20"/>
              </w:rPr>
            </w:pPr>
            <w:r>
              <w:rPr>
                <w:rFonts w:cs="Arial" w:ascii="Calibri" w:hAnsi="Calibri" w:asciiTheme="minorHAnsi" w:hAnsiTheme="minorHAnsi"/>
                <w:color w:val="000000"/>
                <w:sz w:val="18"/>
                <w:szCs w:val="20"/>
              </w:rPr>
              <w:t>Przywileje użytkowników bazy danych powinny być określane za pomocą przywilejów systemowych (np. prawo do podłączenia się do bazy danych - czyli utworzenia sesji, prawo do tworzenia tabel itd.) oraz przywilejów dostępu do obiektów aplikacyjnych (np. odczytu / modyfikacji tabeli, wykonania procedury). Baza danych powinna umożliwiać nadawanie ww. przywilejów za pośrednictwem mechanizmu grup użytkowników / ról bazodanowych. W danej chwili użytkownik może mieć aktywny dowolny podzbiór nadanych ról bazodanowych.</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Tretekstu"/>
              <w:widowControl w:val="false"/>
              <w:numPr>
                <w:ilvl w:val="0"/>
                <w:numId w:val="4"/>
              </w:numPr>
              <w:spacing w:before="0" w:after="0"/>
              <w:ind w:left="0" w:hanging="0"/>
              <w:jc w:val="both"/>
              <w:rPr>
                <w:rFonts w:cs="Arial"/>
                <w:sz w:val="18"/>
                <w:szCs w:val="20"/>
              </w:rPr>
            </w:pPr>
            <w:r>
              <w:rPr>
                <w:rFonts w:cs="Arial"/>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Tretekstu"/>
              <w:widowControl w:val="false"/>
              <w:spacing w:before="0" w:after="0"/>
              <w:jc w:val="both"/>
              <w:rPr>
                <w:rFonts w:ascii="Calibri" w:hAnsi="Calibri" w:cs="Arial" w:asciiTheme="minorHAnsi" w:hAnsiTheme="minorHAnsi"/>
                <w:sz w:val="18"/>
                <w:szCs w:val="20"/>
              </w:rPr>
            </w:pPr>
            <w:r>
              <w:rPr>
                <w:rFonts w:cs="Arial" w:ascii="Calibri" w:hAnsi="Calibri" w:asciiTheme="minorHAnsi" w:hAnsiTheme="minorHAnsi"/>
                <w:sz w:val="18"/>
                <w:szCs w:val="20"/>
              </w:rPr>
              <w:t>Możliwość wykonywania i katalogowania kopii bezpieczeństwa bezpośrednio przez serwer bazy danych. Możliwość zautomatyzowanego usuwania zbędnych kopii bezpieczeństwa przy zachowaniu odpowiedniej liczby kopii nadmiarowych - stosownie do założonej polityki nadmiarowości backup'ów. Możliwość integracji z powszechnie stosowanymi systemami backupu (Legato, Veritas, Tivoli, OmniBack, ArcServe itd). Wykonywanie kopii bezpieczeństwa powinno być możliwe w trybie offline oraz w trybie online</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4"/>
              </w:numPr>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Calibri" w:hAnsi="Calibri" w:cs="Arial" w:asciiTheme="minorHAnsi" w:hAnsiTheme="minorHAnsi"/>
                <w:color w:val="000000"/>
                <w:sz w:val="18"/>
                <w:szCs w:val="20"/>
              </w:rPr>
            </w:pPr>
            <w:r>
              <w:rPr>
                <w:rFonts w:cs="Arial"/>
                <w:color w:val="000000"/>
                <w:sz w:val="18"/>
                <w:szCs w:val="20"/>
              </w:rPr>
              <w:t>Możliwość wykonywania kopii bezpieczeństwa w trybie online (</w:t>
            </w:r>
            <w:r>
              <w:rPr>
                <w:rFonts w:cs="Arial"/>
                <w:i/>
                <w:iCs/>
                <w:color w:val="000000"/>
                <w:sz w:val="18"/>
                <w:szCs w:val="20"/>
              </w:rPr>
              <w:t>hot backup</w:t>
            </w:r>
            <w:r>
              <w:rPr>
                <w:rFonts w:cs="Arial"/>
                <w:color w:val="000000"/>
                <w:sz w:val="18"/>
                <w:szCs w:val="20"/>
              </w:rPr>
              <w:t>).</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4"/>
              </w:numPr>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Calibri" w:hAnsi="Calibri" w:cs="Arial" w:asciiTheme="minorHAnsi" w:hAnsiTheme="minorHAnsi"/>
                <w:color w:val="000000"/>
                <w:sz w:val="18"/>
                <w:szCs w:val="20"/>
              </w:rPr>
            </w:pPr>
            <w:r>
              <w:rPr>
                <w:rFonts w:cs="Arial"/>
                <w:color w:val="000000"/>
                <w:sz w:val="18"/>
                <w:szCs w:val="20"/>
              </w:rPr>
              <w:t>W przypadku, gdy odtwarzaniu podlegają pojedyncze pliki bazy danych, pozostałe pliki baz danych mogą być dostępne dla użytkowników</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4"/>
              </w:numPr>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Calibri" w:hAnsi="Calibri" w:cs="Arial" w:asciiTheme="minorHAnsi" w:hAnsiTheme="minorHAnsi"/>
                <w:color w:val="000000"/>
                <w:sz w:val="18"/>
                <w:szCs w:val="20"/>
              </w:rPr>
            </w:pPr>
            <w:r>
              <w:rPr>
                <w:rFonts w:cs="Arial"/>
                <w:color w:val="000000"/>
                <w:sz w:val="18"/>
                <w:szCs w:val="20"/>
              </w:rPr>
              <w:t>Wbudowana obsługa wyrażeń regularnych zgodna ze standardem POSIX dostępna z poziomu języka SQL jak i procedur/funkcji składowanych w bazie danych.</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4"/>
              </w:numPr>
              <w:ind w:left="0" w:hanging="0"/>
              <w:jc w:val="both"/>
              <w:rPr>
                <w:rFonts w:cs="Arial"/>
                <w:color w:val="000000" w:themeColor="text1"/>
                <w:sz w:val="18"/>
                <w:szCs w:val="20"/>
              </w:rPr>
            </w:pPr>
            <w:r>
              <w:rPr>
                <w:rFonts w:cs="Arial"/>
                <w:color w:val="000000" w:themeColor="text1"/>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Calibri" w:hAnsi="Calibri" w:cs="Arial" w:asciiTheme="minorHAnsi" w:hAnsiTheme="minorHAnsi"/>
                <w:color w:val="000000" w:themeColor="text1"/>
                <w:sz w:val="18"/>
                <w:szCs w:val="20"/>
              </w:rPr>
            </w:pPr>
            <w:r>
              <w:rPr>
                <w:rFonts w:cs="Arial"/>
                <w:color w:val="000000" w:themeColor="text1"/>
                <w:sz w:val="18"/>
                <w:szCs w:val="20"/>
              </w:rPr>
              <w:t>Dostarczona baza danych posiada wbudowane narzędzia do wykonywania kopii zapasowych i odtwarzania danych z możliwością odtwarzania do chwili z przed awarii - np. RMAN.</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4"/>
              </w:numPr>
              <w:ind w:left="0" w:hanging="0"/>
              <w:jc w:val="both"/>
              <w:rPr>
                <w:rFonts w:cs="Arial"/>
                <w:color w:val="000000" w:themeColor="text1"/>
                <w:sz w:val="18"/>
                <w:szCs w:val="20"/>
              </w:rPr>
            </w:pPr>
            <w:r>
              <w:rPr>
                <w:rFonts w:cs="Arial"/>
                <w:color w:val="000000" w:themeColor="text1"/>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Calibri" w:hAnsi="Calibri" w:cs="Arial" w:asciiTheme="minorHAnsi" w:hAnsiTheme="minorHAnsi"/>
                <w:color w:val="000000" w:themeColor="text1"/>
                <w:sz w:val="18"/>
                <w:szCs w:val="20"/>
              </w:rPr>
            </w:pPr>
            <w:r>
              <w:rPr>
                <w:rFonts w:cs="Arial"/>
                <w:color w:val="000000" w:themeColor="text1"/>
                <w:sz w:val="18"/>
                <w:szCs w:val="20"/>
              </w:rPr>
              <w:t>Możliwość zbudowania w oparciu o dostarczoną bazę danych clustra active-active dwóch węzłów.</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4"/>
              </w:numPr>
              <w:ind w:left="0" w:hanging="0"/>
              <w:jc w:val="both"/>
              <w:rPr>
                <w:rFonts w:cs="Arial"/>
                <w:color w:val="000000" w:themeColor="text1"/>
                <w:sz w:val="18"/>
                <w:szCs w:val="20"/>
              </w:rPr>
            </w:pPr>
            <w:r>
              <w:rPr>
                <w:rFonts w:cs="Arial"/>
                <w:color w:val="000000" w:themeColor="text1"/>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Calibri" w:hAnsi="Calibri" w:cs="Arial" w:asciiTheme="minorHAnsi" w:hAnsiTheme="minorHAnsi"/>
                <w:color w:val="000000" w:themeColor="text1"/>
                <w:sz w:val="18"/>
                <w:szCs w:val="20"/>
              </w:rPr>
            </w:pPr>
            <w:r>
              <w:rPr>
                <w:rFonts w:cs="Arial"/>
                <w:color w:val="000000" w:themeColor="text1"/>
                <w:sz w:val="18"/>
                <w:szCs w:val="20"/>
              </w:rPr>
              <w:t>Dostarczony motor bazy danych nie może posiadać ograniczeń na wielkość bazy danych.</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4"/>
              </w:numPr>
              <w:ind w:left="0" w:hanging="0"/>
              <w:jc w:val="both"/>
              <w:rPr>
                <w:rFonts w:cs="Arial"/>
                <w:color w:val="000000" w:themeColor="text1"/>
                <w:sz w:val="18"/>
                <w:szCs w:val="20"/>
              </w:rPr>
            </w:pPr>
            <w:r>
              <w:rPr>
                <w:rFonts w:cs="Arial"/>
                <w:color w:val="000000" w:themeColor="text1"/>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Calibri" w:hAnsi="Calibri" w:cs="Arial" w:asciiTheme="minorHAnsi" w:hAnsiTheme="minorHAnsi"/>
                <w:color w:val="000000" w:themeColor="text1"/>
                <w:sz w:val="18"/>
                <w:szCs w:val="20"/>
              </w:rPr>
            </w:pPr>
            <w:r>
              <w:rPr>
                <w:rFonts w:cs="Arial"/>
                <w:color w:val="000000" w:themeColor="text1"/>
                <w:sz w:val="18"/>
                <w:szCs w:val="20"/>
              </w:rPr>
              <w:t>Dostarczony motor bazy danych nie może posiadać ograniczeń na ilość wykorzystywanej pamięci RAM.</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4"/>
              </w:numPr>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Calibri" w:hAnsi="Calibri" w:cs="Arial" w:asciiTheme="minorHAnsi" w:hAnsiTheme="minorHAnsi"/>
                <w:color w:val="000000"/>
                <w:sz w:val="18"/>
                <w:szCs w:val="20"/>
              </w:rPr>
            </w:pPr>
            <w:r>
              <w:rPr>
                <w:rFonts w:cs="Arial"/>
                <w:color w:val="000000"/>
                <w:sz w:val="18"/>
                <w:szCs w:val="20"/>
              </w:rPr>
              <w:t>Dostarczona baza danych nie może być powiązana z konkretnym sprzętem (OEM).</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4"/>
              </w:numPr>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Calibri" w:hAnsi="Calibri" w:cs="Arial" w:asciiTheme="minorHAnsi" w:hAnsiTheme="minorHAnsi"/>
                <w:color w:val="000000"/>
                <w:sz w:val="18"/>
                <w:szCs w:val="20"/>
              </w:rPr>
            </w:pPr>
            <w:r>
              <w:rPr>
                <w:rFonts w:cs="Arial"/>
                <w:color w:val="000000"/>
                <w:sz w:val="18"/>
                <w:szCs w:val="20"/>
              </w:rPr>
              <w:t xml:space="preserve">Dostarczona baza danych nie jest bazą danych typu open-source. </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r>
        <w:trPr/>
        <w:tc>
          <w:tcPr>
            <w:tcW w:w="596"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4"/>
              </w:numPr>
              <w:ind w:left="0" w:hanging="0"/>
              <w:jc w:val="both"/>
              <w:rPr>
                <w:rFonts w:cs="Arial"/>
                <w:color w:val="000000"/>
                <w:sz w:val="18"/>
                <w:szCs w:val="20"/>
              </w:rPr>
            </w:pPr>
            <w:r>
              <w:rPr>
                <w:rFonts w:cs="Arial"/>
                <w:color w:val="000000"/>
                <w:sz w:val="18"/>
                <w:szCs w:val="20"/>
              </w:rPr>
            </w:r>
          </w:p>
        </w:tc>
        <w:tc>
          <w:tcPr>
            <w:tcW w:w="69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Calibri" w:hAnsi="Calibri" w:cs="Arial" w:asciiTheme="minorHAnsi" w:hAnsiTheme="minorHAnsi"/>
                <w:color w:val="000000"/>
                <w:sz w:val="18"/>
                <w:szCs w:val="20"/>
              </w:rPr>
            </w:pPr>
            <w:r>
              <w:rPr>
                <w:rFonts w:cs="Arial"/>
                <w:color w:val="000000"/>
                <w:sz w:val="18"/>
                <w:szCs w:val="20"/>
              </w:rPr>
              <w:t>Do zaoferowanej bazy możliwe jest wykupienie i odbycie autoryzowanych szkoleń w Centrum Szkoleniowym autoryzowanym przez Producenta.</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cs="Arial"/>
                <w:color w:val="000000"/>
                <w:sz w:val="18"/>
                <w:szCs w:val="20"/>
              </w:rPr>
            </w:pPr>
            <w:r>
              <w:rPr>
                <w:rFonts w:cs="Arial"/>
                <w:color w:val="000000"/>
                <w:sz w:val="18"/>
                <w:szCs w:val="20"/>
              </w:rPr>
              <w:t>TAK</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Arial"/>
                <w:color w:val="000000"/>
                <w:sz w:val="18"/>
                <w:szCs w:val="20"/>
              </w:rPr>
            </w:pPr>
            <w:r>
              <w:rPr>
                <w:rFonts w:cs="Arial"/>
                <w:color w:val="000000"/>
                <w:sz w:val="18"/>
                <w:szCs w:val="20"/>
              </w:rPr>
            </w:r>
          </w:p>
        </w:tc>
      </w:tr>
    </w:tbl>
    <w:p>
      <w:pPr>
        <w:pStyle w:val="Domylnie"/>
        <w:rPr>
          <w:rFonts w:ascii="Arial" w:hAnsi="Arial" w:cs="Arial"/>
          <w:sz w:val="18"/>
          <w:szCs w:val="20"/>
          <w:lang w:val="pl-PL"/>
        </w:rPr>
      </w:pPr>
      <w:r>
        <w:rPr>
          <w:rFonts w:cs="Arial" w:ascii="Arial" w:hAnsi="Arial"/>
          <w:sz w:val="18"/>
          <w:szCs w:val="20"/>
          <w:lang w:val="pl-PL"/>
        </w:rPr>
      </w:r>
    </w:p>
    <w:p>
      <w:pPr>
        <w:pStyle w:val="Domylnie"/>
        <w:rPr>
          <w:rFonts w:ascii="Arial" w:hAnsi="Arial" w:cs="Arial"/>
          <w:sz w:val="18"/>
          <w:szCs w:val="20"/>
          <w:lang w:val="pl-PL"/>
        </w:rPr>
      </w:pPr>
      <w:r>
        <w:rPr>
          <w:rFonts w:cs="Arial" w:ascii="Arial" w:hAnsi="Arial"/>
          <w:sz w:val="18"/>
          <w:szCs w:val="20"/>
          <w:lang w:val="pl-PL"/>
        </w:rPr>
        <w:t>Producent/Model: ………………………………………………………………………………………</w:t>
      </w:r>
    </w:p>
    <w:tbl>
      <w:tblPr>
        <w:tblW w:w="948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034"/>
        <w:gridCol w:w="4954"/>
        <w:gridCol w:w="2500"/>
      </w:tblGrid>
      <w:tr>
        <w:trPr/>
        <w:tc>
          <w:tcPr>
            <w:tcW w:w="9488" w:type="dxa"/>
            <w:gridSpan w:val="3"/>
            <w:tcBorders>
              <w:top w:val="single" w:sz="8" w:space="0" w:color="000000"/>
              <w:left w:val="single" w:sz="8" w:space="0" w:color="000000"/>
              <w:bottom w:val="single" w:sz="8" w:space="0" w:color="000000"/>
              <w:right w:val="single" w:sz="8" w:space="0" w:color="000000"/>
            </w:tcBorders>
            <w:shd w:color="auto" w:fill="C6D9F1" w:val="clear"/>
          </w:tcPr>
          <w:p>
            <w:pPr>
              <w:pStyle w:val="Normal"/>
              <w:widowControl w:val="false"/>
              <w:overflowPunct w:val="true"/>
              <w:spacing w:lineRule="auto" w:line="240" w:before="0" w:after="0"/>
              <w:ind w:left="113" w:right="181" w:hanging="0"/>
              <w:jc w:val="center"/>
              <w:rPr>
                <w:rFonts w:cs="Arial"/>
                <w:b/>
                <w:b/>
                <w:bCs/>
                <w:color w:val="000000"/>
                <w:spacing w:val="-2"/>
                <w:sz w:val="18"/>
                <w:szCs w:val="20"/>
              </w:rPr>
            </w:pPr>
            <w:r>
              <w:rPr>
                <w:rFonts w:cs="Arial"/>
                <w:b/>
                <w:bCs/>
                <w:spacing w:val="-2"/>
                <w:sz w:val="18"/>
                <w:szCs w:val="20"/>
              </w:rPr>
              <w:t>Baza danych dla Oprogramowania ZSI</w:t>
            </w:r>
          </w:p>
        </w:tc>
      </w:tr>
      <w:tr>
        <w:trPr>
          <w:trHeight w:val="113" w:hRule="atLeast"/>
        </w:trPr>
        <w:tc>
          <w:tcPr>
            <w:tcW w:w="2034" w:type="dxa"/>
            <w:tcBorders>
              <w:left w:val="single" w:sz="8" w:space="0" w:color="000000"/>
              <w:bottom w:val="single" w:sz="8" w:space="0" w:color="000000"/>
              <w:right w:val="single" w:sz="8" w:space="0" w:color="000000"/>
            </w:tcBorders>
            <w:shd w:color="auto" w:fill="C6D9F1" w:val="clear"/>
          </w:tcPr>
          <w:p>
            <w:pPr>
              <w:pStyle w:val="Normal"/>
              <w:widowControl w:val="false"/>
              <w:overflowPunct w:val="true"/>
              <w:spacing w:lineRule="auto" w:line="240" w:before="0" w:after="0"/>
              <w:ind w:left="113" w:right="181" w:hanging="0"/>
              <w:jc w:val="center"/>
              <w:rPr>
                <w:rFonts w:cs="Arial"/>
                <w:b/>
                <w:b/>
                <w:bCs/>
                <w:color w:val="000000"/>
                <w:spacing w:val="-2"/>
                <w:sz w:val="18"/>
                <w:szCs w:val="20"/>
              </w:rPr>
            </w:pPr>
            <w:r>
              <w:rPr>
                <w:rFonts w:cs="Arial"/>
                <w:b/>
                <w:bCs/>
                <w:color w:val="000000"/>
                <w:spacing w:val="-2"/>
                <w:sz w:val="18"/>
                <w:szCs w:val="20"/>
              </w:rPr>
              <w:t>ELEMENT SKŁADOWY</w:t>
            </w:r>
          </w:p>
        </w:tc>
        <w:tc>
          <w:tcPr>
            <w:tcW w:w="4954" w:type="dxa"/>
            <w:tcBorders>
              <w:bottom w:val="single" w:sz="8" w:space="0" w:color="000000"/>
              <w:right w:val="single" w:sz="8" w:space="0" w:color="000000"/>
            </w:tcBorders>
            <w:shd w:color="auto" w:fill="C6D9F1" w:val="clear"/>
          </w:tcPr>
          <w:p>
            <w:pPr>
              <w:pStyle w:val="Normal"/>
              <w:widowControl w:val="false"/>
              <w:overflowPunct w:val="true"/>
              <w:spacing w:lineRule="auto" w:line="240" w:before="0" w:after="0"/>
              <w:ind w:left="113" w:right="181" w:hanging="0"/>
              <w:jc w:val="center"/>
              <w:rPr>
                <w:rFonts w:cs="Arial"/>
                <w:b/>
                <w:b/>
                <w:bCs/>
                <w:color w:val="000000"/>
                <w:spacing w:val="-2"/>
                <w:sz w:val="18"/>
                <w:szCs w:val="20"/>
              </w:rPr>
            </w:pPr>
            <w:r>
              <w:rPr>
                <w:rFonts w:cs="Arial"/>
                <w:b/>
                <w:bCs/>
                <w:color w:val="000000"/>
                <w:spacing w:val="-2"/>
                <w:sz w:val="18"/>
                <w:szCs w:val="20"/>
              </w:rPr>
              <w:t>PARAMETRY WYMAGANE</w:t>
            </w:r>
          </w:p>
        </w:tc>
        <w:tc>
          <w:tcPr>
            <w:tcW w:w="2500" w:type="dxa"/>
            <w:tcBorders>
              <w:bottom w:val="single" w:sz="8" w:space="0" w:color="000000"/>
              <w:right w:val="single" w:sz="8" w:space="0" w:color="000000"/>
            </w:tcBorders>
            <w:shd w:color="auto" w:fill="C6D9F1" w:val="clear"/>
          </w:tcPr>
          <w:p>
            <w:pPr>
              <w:pStyle w:val="Normal"/>
              <w:widowControl w:val="false"/>
              <w:overflowPunct w:val="true"/>
              <w:spacing w:lineRule="auto" w:line="240" w:before="0" w:after="0"/>
              <w:ind w:left="113" w:right="181" w:hanging="0"/>
              <w:jc w:val="center"/>
              <w:rPr>
                <w:rFonts w:cs="Arial"/>
                <w:b/>
                <w:b/>
                <w:bCs/>
                <w:color w:val="000000"/>
                <w:spacing w:val="-2"/>
                <w:sz w:val="18"/>
                <w:szCs w:val="20"/>
              </w:rPr>
            </w:pPr>
            <w:r>
              <w:rPr>
                <w:rFonts w:cs="Arial"/>
                <w:b/>
                <w:bCs/>
                <w:color w:val="000000"/>
                <w:spacing w:val="-2"/>
                <w:sz w:val="18"/>
                <w:szCs w:val="20"/>
              </w:rPr>
              <w:t>PARAMETRY OFEROWANE – Proszę opisać</w:t>
            </w:r>
          </w:p>
        </w:tc>
      </w:tr>
      <w:tr>
        <w:trPr/>
        <w:tc>
          <w:tcPr>
            <w:tcW w:w="2034" w:type="dxa"/>
            <w:tcBorders>
              <w:left w:val="single" w:sz="8" w:space="0" w:color="000000"/>
              <w:bottom w:val="single" w:sz="8" w:space="0" w:color="000000"/>
              <w:right w:val="single" w:sz="8" w:space="0" w:color="000000"/>
            </w:tcBorders>
          </w:tcPr>
          <w:p>
            <w:pPr>
              <w:pStyle w:val="Normal"/>
              <w:widowControl w:val="false"/>
              <w:spacing w:lineRule="auto" w:line="240" w:before="0" w:after="0"/>
              <w:jc w:val="right"/>
              <w:rPr>
                <w:rFonts w:cs="Arial"/>
                <w:sz w:val="18"/>
                <w:szCs w:val="20"/>
              </w:rPr>
            </w:pPr>
            <w:r>
              <w:rPr>
                <w:rFonts w:cs="Arial"/>
                <w:sz w:val="18"/>
                <w:szCs w:val="20"/>
              </w:rPr>
              <w:t xml:space="preserve">Baza danych </w:t>
            </w:r>
          </w:p>
        </w:tc>
        <w:tc>
          <w:tcPr>
            <w:tcW w:w="4954" w:type="dxa"/>
            <w:tcBorders>
              <w:bottom w:val="single" w:sz="8" w:space="0" w:color="000000"/>
              <w:right w:val="single" w:sz="8" w:space="0" w:color="000000"/>
            </w:tcBorders>
            <w:vAlign w:val="center"/>
          </w:tcPr>
          <w:p>
            <w:pPr>
              <w:pStyle w:val="Normal"/>
              <w:widowControl w:val="false"/>
              <w:spacing w:lineRule="auto" w:line="240" w:before="0" w:after="0"/>
              <w:rPr>
                <w:rFonts w:cs="Arial"/>
                <w:sz w:val="18"/>
                <w:szCs w:val="20"/>
                <w:shd w:fill="FFFFFF" w:val="clear"/>
              </w:rPr>
            </w:pPr>
            <w:r>
              <w:rPr>
                <w:rFonts w:cs="Arial"/>
                <w:sz w:val="18"/>
                <w:szCs w:val="20"/>
                <w:shd w:fill="FFFFFF" w:val="clear"/>
              </w:rPr>
              <w:t>- licencja bezterminowa</w:t>
            </w:r>
          </w:p>
          <w:p>
            <w:pPr>
              <w:pStyle w:val="Normal"/>
              <w:widowControl w:val="false"/>
              <w:spacing w:lineRule="auto" w:line="240" w:before="0" w:after="0"/>
              <w:rPr>
                <w:rFonts w:cs="Arial"/>
                <w:sz w:val="18"/>
                <w:szCs w:val="20"/>
                <w:shd w:fill="FFFFFF" w:val="clear"/>
              </w:rPr>
            </w:pPr>
            <w:r>
              <w:rPr>
                <w:rFonts w:cs="Arial"/>
                <w:sz w:val="18"/>
                <w:szCs w:val="20"/>
                <w:shd w:fill="FFFFFF" w:val="clear"/>
              </w:rPr>
              <w:t>- na procesor</w:t>
            </w:r>
          </w:p>
          <w:p>
            <w:pPr>
              <w:pStyle w:val="Normal"/>
              <w:widowControl w:val="false"/>
              <w:spacing w:lineRule="auto" w:line="240" w:before="0" w:after="0"/>
              <w:rPr>
                <w:rFonts w:cs="Arial"/>
                <w:sz w:val="18"/>
                <w:szCs w:val="20"/>
              </w:rPr>
            </w:pPr>
            <w:r>
              <w:rPr>
                <w:rFonts w:cs="Arial"/>
                <w:sz w:val="18"/>
                <w:szCs w:val="20"/>
                <w:shd w:fill="FFFFFF" w:val="clear"/>
              </w:rPr>
              <w:t>- baza będzie eksploatowana tylko z systemem ZSI</w:t>
            </w:r>
          </w:p>
        </w:tc>
        <w:tc>
          <w:tcPr>
            <w:tcW w:w="2500" w:type="dxa"/>
            <w:tcBorders>
              <w:bottom w:val="single" w:sz="8" w:space="0" w:color="000000"/>
              <w:right w:val="single" w:sz="8" w:space="0" w:color="000000"/>
            </w:tcBorders>
          </w:tcPr>
          <w:p>
            <w:pPr>
              <w:pStyle w:val="Normal"/>
              <w:widowControl w:val="false"/>
              <w:snapToGrid w:val="false"/>
              <w:spacing w:lineRule="auto" w:line="240" w:before="0" w:after="0"/>
              <w:rPr>
                <w:rFonts w:cs="Arial"/>
                <w:sz w:val="18"/>
                <w:szCs w:val="20"/>
              </w:rPr>
            </w:pPr>
            <w:r>
              <w:rPr>
                <w:rFonts w:cs="Arial"/>
                <w:sz w:val="18"/>
                <w:szCs w:val="20"/>
              </w:rPr>
            </w:r>
          </w:p>
        </w:tc>
      </w:tr>
      <w:tr>
        <w:trPr/>
        <w:tc>
          <w:tcPr>
            <w:tcW w:w="2034" w:type="dxa"/>
            <w:tcBorders>
              <w:left w:val="single" w:sz="8" w:space="0" w:color="000000"/>
              <w:bottom w:val="single" w:sz="8" w:space="0" w:color="000000"/>
              <w:right w:val="single" w:sz="8" w:space="0" w:color="000000"/>
            </w:tcBorders>
          </w:tcPr>
          <w:p>
            <w:pPr>
              <w:pStyle w:val="Normal"/>
              <w:widowControl w:val="false"/>
              <w:spacing w:lineRule="auto" w:line="240" w:before="0" w:after="0"/>
              <w:jc w:val="right"/>
              <w:rPr>
                <w:rFonts w:cs="Arial"/>
                <w:color w:val="000000"/>
                <w:sz w:val="18"/>
                <w:szCs w:val="20"/>
              </w:rPr>
            </w:pPr>
            <w:r>
              <w:rPr>
                <w:rFonts w:cs="Arial"/>
                <w:color w:val="000000"/>
                <w:sz w:val="18"/>
                <w:szCs w:val="20"/>
              </w:rPr>
              <w:t>Wyposażenie dodatkowe</w:t>
            </w:r>
          </w:p>
        </w:tc>
        <w:tc>
          <w:tcPr>
            <w:tcW w:w="4954" w:type="dxa"/>
            <w:tcBorders>
              <w:bottom w:val="single" w:sz="8" w:space="0" w:color="000000"/>
              <w:right w:val="single" w:sz="8" w:space="0" w:color="000000"/>
            </w:tcBorders>
            <w:vAlign w:val="center"/>
          </w:tcPr>
          <w:p>
            <w:pPr>
              <w:pStyle w:val="Normal"/>
              <w:widowControl w:val="false"/>
              <w:spacing w:lineRule="auto" w:line="240" w:before="0" w:after="0"/>
              <w:rPr>
                <w:rFonts w:cs="Arial"/>
                <w:color w:val="000000"/>
                <w:sz w:val="18"/>
                <w:szCs w:val="20"/>
              </w:rPr>
            </w:pPr>
            <w:r>
              <w:rPr>
                <w:rFonts w:cs="Arial"/>
                <w:color w:val="000000" w:themeColor="text1"/>
                <w:sz w:val="18"/>
                <w:szCs w:val="20"/>
              </w:rPr>
              <w:t>Asysta i subskrypcja (aktualizacja) – przez okres udzielonej Gwarancji i Asysty Technicznej.</w:t>
            </w:r>
          </w:p>
        </w:tc>
        <w:tc>
          <w:tcPr>
            <w:tcW w:w="2500" w:type="dxa"/>
            <w:tcBorders>
              <w:bottom w:val="single" w:sz="8" w:space="0" w:color="000000"/>
              <w:right w:val="single" w:sz="8" w:space="0" w:color="000000"/>
            </w:tcBorders>
          </w:tcPr>
          <w:p>
            <w:pPr>
              <w:pStyle w:val="Normal"/>
              <w:widowControl w:val="false"/>
              <w:snapToGrid w:val="false"/>
              <w:spacing w:lineRule="auto" w:line="240" w:before="0" w:after="0"/>
              <w:rPr>
                <w:rFonts w:cs="Arial"/>
                <w:sz w:val="18"/>
                <w:szCs w:val="20"/>
              </w:rPr>
            </w:pPr>
            <w:r>
              <w:rPr>
                <w:rFonts w:cs="Arial"/>
                <w:sz w:val="18"/>
                <w:szCs w:val="20"/>
              </w:rPr>
            </w:r>
          </w:p>
        </w:tc>
      </w:tr>
    </w:tbl>
    <w:p>
      <w:pPr>
        <w:pStyle w:val="Normal"/>
        <w:spacing w:before="0" w:after="0"/>
        <w:jc w:val="both"/>
        <w:rPr>
          <w:rFonts w:ascii="Calibri" w:hAnsi="Calibri" w:cs="Calibri" w:asciiTheme="minorHAnsi" w:cstheme="minorHAnsi" w:hAnsiTheme="minorHAnsi"/>
          <w:sz w:val="24"/>
          <w:szCs w:val="28"/>
        </w:rPr>
      </w:pPr>
      <w:r>
        <w:rPr>
          <w:rFonts w:cs="Calibri" w:cstheme="minorHAnsi"/>
          <w:sz w:val="24"/>
          <w:szCs w:val="28"/>
        </w:rPr>
      </w:r>
    </w:p>
    <w:p>
      <w:pPr>
        <w:pStyle w:val="ListParagraph"/>
        <w:numPr>
          <w:ilvl w:val="0"/>
          <w:numId w:val="3"/>
        </w:numPr>
        <w:spacing w:before="0" w:after="0"/>
        <w:contextualSpacing/>
        <w:jc w:val="both"/>
        <w:rPr>
          <w:rFonts w:ascii="Arial" w:hAnsi="Arial" w:cs="Arial"/>
          <w:sz w:val="18"/>
          <w:szCs w:val="20"/>
        </w:rPr>
      </w:pPr>
      <w:r>
        <w:rPr>
          <w:rFonts w:cs="Arial" w:ascii="Arial" w:hAnsi="Arial"/>
          <w:b/>
          <w:sz w:val="18"/>
          <w:szCs w:val="20"/>
        </w:rPr>
        <w:t xml:space="preserve">Wymagania dla zaoferowanego oprogramowania i rozwiązań </w:t>
      </w:r>
    </w:p>
    <w:tbl>
      <w:tblPr>
        <w:tblStyle w:val="Tabela-Siatka"/>
        <w:tblW w:w="992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649"/>
        <w:gridCol w:w="7005"/>
        <w:gridCol w:w="1134"/>
        <w:gridCol w:w="1134"/>
      </w:tblGrid>
      <w:tr>
        <w:trPr/>
        <w:tc>
          <w:tcPr>
            <w:tcW w:w="7654" w:type="dxa"/>
            <w:gridSpan w:val="2"/>
            <w:tcBorders/>
          </w:tcPr>
          <w:p>
            <w:pPr>
              <w:pStyle w:val="ListParagraph"/>
              <w:widowControl/>
              <w:numPr>
                <w:ilvl w:val="0"/>
                <w:numId w:val="7"/>
              </w:numPr>
              <w:spacing w:before="0" w:after="0"/>
              <w:ind w:left="209" w:hanging="218"/>
              <w:contextualSpacing/>
              <w:jc w:val="left"/>
              <w:rPr>
                <w:rFonts w:cs="Calibri" w:cstheme="minorHAnsi"/>
                <w:b/>
                <w:b/>
                <w:bCs/>
                <w:sz w:val="20"/>
                <w:szCs w:val="20"/>
                <w:lang w:eastAsia="pl-PL"/>
              </w:rPr>
            </w:pPr>
            <w:r>
              <w:rPr>
                <w:rFonts w:cs="Calibri" w:cstheme="minorHAnsi"/>
                <w:b/>
                <w:bCs/>
                <w:kern w:val="0"/>
                <w:sz w:val="20"/>
                <w:szCs w:val="20"/>
                <w:lang w:val="pl-PL" w:eastAsia="pl-PL" w:bidi="ar-SA"/>
              </w:rPr>
              <w:t>Ogólne:</w:t>
            </w:r>
          </w:p>
        </w:tc>
        <w:tc>
          <w:tcPr>
            <w:tcW w:w="1134" w:type="dxa"/>
            <w:tcBorders/>
          </w:tcPr>
          <w:p>
            <w:pPr>
              <w:pStyle w:val="Normal"/>
              <w:widowControl/>
              <w:spacing w:lineRule="auto" w:line="240" w:before="0" w:after="0"/>
              <w:jc w:val="both"/>
              <w:rPr>
                <w:rFonts w:eastAsia="Times New Roman" w:cs="Calibri" w:cstheme="minorHAnsi"/>
                <w:b/>
                <w:b/>
                <w:bCs/>
                <w:sz w:val="18"/>
                <w:szCs w:val="18"/>
                <w:lang w:eastAsia="pl-PL"/>
              </w:rPr>
            </w:pPr>
            <w:r>
              <w:rPr>
                <w:rFonts w:eastAsia="Times New Roman" w:cs="Calibri" w:cstheme="minorHAnsi"/>
                <w:b/>
                <w:bCs/>
                <w:kern w:val="0"/>
                <w:sz w:val="18"/>
                <w:szCs w:val="18"/>
                <w:lang w:val="pl-PL" w:eastAsia="pl-PL" w:bidi="ar-SA"/>
              </w:rPr>
              <w:t>Wymagane</w:t>
            </w:r>
          </w:p>
        </w:tc>
        <w:tc>
          <w:tcPr>
            <w:tcW w:w="1134" w:type="dxa"/>
            <w:tcBorders/>
          </w:tcPr>
          <w:p>
            <w:pPr>
              <w:pStyle w:val="Normal"/>
              <w:widowControl/>
              <w:spacing w:lineRule="auto" w:line="240" w:before="0" w:after="0"/>
              <w:jc w:val="both"/>
              <w:rPr>
                <w:rFonts w:eastAsia="Times New Roman" w:cs="Calibri" w:cstheme="minorHAnsi"/>
                <w:b/>
                <w:b/>
                <w:bCs/>
                <w:sz w:val="18"/>
                <w:szCs w:val="18"/>
                <w:lang w:eastAsia="pl-PL"/>
              </w:rPr>
            </w:pPr>
            <w:r>
              <w:rPr>
                <w:rFonts w:eastAsia="Times New Roman" w:cs="Calibri" w:cstheme="minorHAnsi"/>
                <w:b/>
                <w:bCs/>
                <w:kern w:val="0"/>
                <w:sz w:val="18"/>
                <w:szCs w:val="18"/>
                <w:lang w:val="pl-PL" w:eastAsia="pl-PL" w:bidi="ar-SA"/>
              </w:rPr>
              <w:t>Odpowiedź</w:t>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Dostawa sprzętu, wszelkiej dokumentacji oraz certyfikatów odbędzie się bezpośrednio do siedziby Zamawiającego.  Zamawiający oczekuje również dostarczenia dokumentacji konfiguracji ogólnej dostarczonego systemu (w szczególności gdzie zainstalowano poszczególne elementy rozwiązania), sposobu aktualizacji, instalacji, deinstalacji poszczególnych komponentów, a w tym także w postaci elektronicznej modelu danych i relacji między tabelami w zakresie danych osobowych i medycznych przetwarzanych przez system szpitalny HIS oraz RIS, a także specyfikacji interfejsów HL7 posiadanych przez system HIS z oprogramowaniem specjalistycznym.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Jako ZSI rozumiane są następujące moduły :Przychodnia (Rejestracja, Obsługa kasy, sprzedaży, kontraktów, Gabinet lekarski specjalistyczny, punkt pobrań, Rehabilitacja ), Oddział Dzienny (Izba przyjęć, statystyka, rozliczenia z NFZ, obsługa EDM, repozytorium EDM, Zlecenia lekarskie), Administracja (Gospodarka Magazynowa, Kady płace, obsługa grafików pracy, obsługa pożyczek i egzekucji, RCP wraz z modułem mobilnym), e-Usługi (portal pacjenta), Urządzenia mobilne (wizyta mobilna)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Zamawiający wymaga aby cały dostarczany ZSI był wyprodukowany przez jednego producenta posiadającego certyfikaty ISO jak w treści OPZ.</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Zamawiający wymaga aby całe zaoferowane ZSI było wytworzone w tej samej, spójnej technologii. Wyjątkiem mogą być: portal pacjenta oraz moduł dedykowany dla urządzeń mobilnych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W systemie ZSI w szczególności w zakresie obsługi części białej wymagalne jest aby działał tzw TAB ORDER, czyli zachowana logika przechodzenia pomiędzy polami za pomocą klawisza tab.</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 xml:space="preserve">Zaoferowany system musi być systemem gotowym na dzień składania oferty. Nie dopuszcza się dostarczania funkcjonalności po składaniu ofert.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W modułach dostęp do danych pacjenta realizowany jest poprzez zeskanowanie kodu kreskowego identyfikującego danego pacjenta. Zawsze istnieje możliwość ręcznego wprowadzenia tego kodu.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Tworzenie grafików czasu pracy dla poszczególnych pracowników poradni z podziałem na jednostki/komórki/gabinety/pracownie.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Tworzenie całodobowych grafików zadaniowych w terminarzu z podziałem na osoby/poradnie/gabinety.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ZSI musi być wyposażony w system umożliwiający tworzenie i podpisywanie elektronicznej dokumentacji medycznej. Podpisywanie musi być możliwe za pomocą tzw. certyfikatów wewnętrznych oraz mieć możliwość wykorzystania podpisów kwalifikowanych.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Wpisywanie procedur medycznych i rozpoznań zgodnie z obowiązującą (zawsze aktualną) klasyfikacją ICD-9 i ICD10. Wykonawca oferuje rozwiązanie zgodne z warunki licencji na kody ICD. Zakłada się wykorzystania licencji Fundacji Zdrowia Publicznego (załączyć potwierdzenia zawarcia umowy przed datą składania ofert)</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Wszystkie nazwy producentów i wskazanie modeli w treści są przykładowymi i dopuszczalne jest zaproponowanie rozwiązań równoważnych o ile spełniają one założenia SIWZ i nie zmieniają jego sensu.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Dostarczany system ZSI oraz jego wszystkie moduły pochodzą od jednego producenta. Należy wymienić nazwy modułów oraz producentów wszystkich zaoferowanych modułów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Moduły systemu umożliwiają przeglądanie historii zmian dokonywanych na rekordach przez użytkownika. W szczególności dotyczy to systemów medycznych. Dostęp do tej funkcji jest możliwy dla użytkowników o odpowiednich uprawnieniach bezpośrednio z aplikacji.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W związku z narzuconymi praktykami oraz zasadami projektowania podyktowanymi również regulacjami UE, wszystkie funkcjonalności dostarczane jako treści przeglądarki WWW i tak też udostępnianie muszą spełniać wszystkie wymogi WCAG 2.1</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Dostęp do systemu zabezpieczony jest za pomocą mechanizmów uwierzytelnienia, tzn. każdemu użytkownikowi przypisuje się jednoznaczny, unikalny identyfikator oraz dane służące uwierzytelnieniu w postaci hasła wpisywanego na klawiaturze.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Logowanie do sytemu zabezpieczone hasłem, spełniającym następujące warunki: zawierać min. 8 znaków. Wymóg zmiany hasła do systemu co najmniej co 30 dni wraz z powiadomieniem Użytkownika z wyprzedzeniem min. trzy dniowym – ilość dni w pełni konfigurowalna.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Login (identyfikator) użytkownika określa administrator Systemu po stronie zamawiającego.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 xml:space="preserve">Możliwość automatycznego wylogowania po okresie 5 minut nieaktywności następuje uruchomienie okna chronionego hasłem użytkownika, (Zawieszenie sesji)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tworzy i utrzymuje log systemu, rejestrujący wszystkich użytkowników systemu i wykonane przez nich czynności tzw. ”raport akcji użytkowników”, z możliwością analizy historii zmienianych wartości danych.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Administrator może wysyłać komunikaty do wszystkich użytkowników lub grup użytkowników (np. ostrzeżenie o odłączeniu sieci w ciągu określonego czasu).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Wykonawca uruchomi internetowy system do zgłaszania błędów, do którego uprawnieni przedstawiciele Zamawiającego będą wprowadzać zgłoszenia serwisowe.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raportowanie i rozliczanie świadczeń medycznych z NFZ i innych płatników zgodnie z formatem wymiany danych opisanym w Rozporządzeniu Ministra Zdrowia oraz Zarządzeniu Prezesa Narodowego Funduszu Zdrowia w sprawie określenia szczegółowych komunikatów sprawozdawczych XML dotyczących świadczeń ambulatoryjnych i szpitalnych (otwarte komunikaty XML: wszelkiego rodzaju raporty do NFZ i innych płatników i raporty zwrotne z NFZ i innych płatników, w tym kolejki oczekujących i inne zgodnie z aktualnymi wymogami prawnymi). System rozliczający z NFZ jest modułem wewnętrznym systemu ZSI.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udostępnia mechanizm podziału kwoty z umowy ryczałtowej na limity dla poszczególnych miejsc wykonywania usług</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posiada centralne repozytorium dla wszystkich modułów. Repozytorium może zawierać dowolne dokumenty (pliki graficzne, dźwiękowe, tekstowe, PDF itp.) oraz podpisane cyfrowo dokumenty np. HZiCh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W ramach ochrony danych osobowych system prezentując w różnych kontekstach ( np. rezerwacje do lekarza, wpisy w księdze oczekujących, wpisy w księdze głównej ) listy pacjentów zawierające imię, nazwisko, pesel stosuje maskowanie. W danej chwili użytkownik widzi fragment danych niepozwalający jednoznacznie określić pacjenta. Wejście w szczegóły danego elementu listy pozwala wyświetlić pełne dane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7654" w:type="dxa"/>
            <w:gridSpan w:val="2"/>
            <w:tcBorders/>
          </w:tcPr>
          <w:p>
            <w:pPr>
              <w:pStyle w:val="ListParagraph"/>
              <w:widowControl/>
              <w:numPr>
                <w:ilvl w:val="0"/>
                <w:numId w:val="7"/>
              </w:numPr>
              <w:spacing w:before="0" w:after="0"/>
              <w:ind w:left="209" w:hanging="218"/>
              <w:contextualSpacing/>
              <w:jc w:val="left"/>
              <w:rPr>
                <w:rFonts w:cs="Calibri" w:cstheme="minorHAnsi"/>
                <w:b/>
                <w:b/>
                <w:bCs/>
                <w:sz w:val="20"/>
                <w:szCs w:val="20"/>
                <w:lang w:eastAsia="pl-PL"/>
              </w:rPr>
            </w:pPr>
            <w:r>
              <w:rPr>
                <w:rFonts w:cs="Calibri" w:cstheme="minorHAnsi"/>
                <w:b/>
                <w:bCs/>
                <w:kern w:val="0"/>
                <w:sz w:val="20"/>
                <w:szCs w:val="20"/>
                <w:lang w:val="pl-PL" w:eastAsia="pl-PL" w:bidi="ar-SA"/>
              </w:rPr>
              <w:t>Przychodnia: rejestracja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0"/>
                <w:numId w:val="6"/>
              </w:numPr>
              <w:spacing w:before="0" w:after="0"/>
              <w:contextualSpacing/>
              <w:jc w:val="left"/>
              <w:rPr>
                <w:rFonts w:cs="Calibri" w:cstheme="minorHAnsi"/>
                <w:vanish/>
                <w:sz w:val="18"/>
                <w:szCs w:val="18"/>
                <w:lang w:eastAsia="pl-PL"/>
              </w:rPr>
            </w:pPr>
            <w:r>
              <w:rPr>
                <w:rFonts w:cs="Calibri" w:cstheme="minorHAnsi"/>
                <w:vanish/>
                <w:kern w:val="0"/>
                <w:sz w:val="18"/>
                <w:szCs w:val="18"/>
                <w:lang w:val="pl-PL" w:eastAsia="pl-PL" w:bidi="ar-SA"/>
              </w:rPr>
            </w:r>
          </w:p>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prowadzenie bazy pacjentów z możliwością przeglądania danych aktualnych oraz danych archiwalnych, dotyczących danych osobowych o ile uprawnienia operatora pozwalają na uzyskanie takiego widoku.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posiada mechanizm zarządzania grupami pacjentów, pracowników wewnętrznych i zewnętrznych i innych elementów, umożliwiający tworzenie grup oraz dodawanie, kopiowanie, przenoszenie elementów pomiędzy grupami.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rejestrację pacjenta ON-LINE (przez Portal WWW) w ramach zdefiniowanej przez administratora liczby miejsc. Rejestracja jest produktem wykonanym i w pełni zintegrowanym przez Wykonawcę.</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wyświetlenie terminarza w układzie dziennym lub w tygodniowym.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ustalenie grafików pracy pracowników oraz gabinetów.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ustalenie tygodniowego terminarza pracy pracowników oraz gabinetów.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wyświetla planowanie pracy lekarzy, pielęgniarek oraz pozostałego personelu medycznego w poszczególnych gabinetach.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rejestrowanie pacjentów poza ustalonymi godzinami funkcjonowania systemu.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zdefiniowanie wymaganych danych podczas zakładania elektronicznej karty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zaplanowanie wizyty pacjenta do gabinetu i pracowni w oparciu o kalendarz wizyt oraz podpowiedzi systemu.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planowanie pracy poszczególnych lekarzy, gabinetów na najbliższy rok z uwzględnieniem późniejszych zmian czasu i trybu pracy.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wyszukiwanie pacjenta po określonym kryterium podczas rejestracji.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sygnalizowanie niedogodności czasowych i innych w czasie planowania, udostępniając automatyczną podpowiedź.</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przegląd i wydruk terminarza gabinetu lekarskiego.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dostęp do listy zarezerwowanych pacjentów w danym dniu wraz z wydrukiem.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sygnalizowanie zmian czasu i trybu pracy gabinetów z ustalonymi wizytami pacjentów.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W systemie możliwa jest automatyczna podpowiedź, która ma na celu rozwiązanie niedogodności związanych ze zmianą czasu i trybu pracy gabinetów.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wyróżnienie wolnych terminów, wyświetlanych innym kolorem.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rozróżnienie czasu pracy: wizyty domowe, wizyty ambulatoryjne itp.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stworzenie własnego słownika wyróżnienia czasu pracy: wizyty domowe, wizyty ambulatoryjne itp.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przeglądanie grafików pracy poszczególnych lekarzy/ gabinetów/ pracowni.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definiowanie nieobecności przerw, urlopów itp. dla poszczególnych lekarzy/ gabinetów/ pracowni.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tworzenie własnego słownika różnych typów nieobecności (np. urlop, konferencja, przerwa itp.).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edycję, usunięcie grafików pracy pracowników oraz gabinetów.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posiada rozbudowane uprawnienia dotyczące wyświetlania grafików pracowników w oknie głównym Terminarza. Możliwe są dwa rozwiązania: uprawnienia do przeglądania terminarzy z własnego gabinetu/poradni/podmiotu oraz grupy dozwolonych grafików na karcie pracownika, na podstawie domyślnego ciągu lub zatrudnienia w przypadku braku domyślnego gabinetu. Ustawienia można zastosować wspólnie, co daje większe możliwości konfiguracji lub zamiennie.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zdefiniować zakładki dla grup pracowników/gabinetów, pozwalające na szybkie przełączanie się pomiędzy grafikami pracy.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wyświetlanie grafików dla lekarzy/ gabinetów/ pracowni, którzy pracują w dniu bieżącym.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posiada w Terminarzu podział standardowej siatki czasu na mniejszą jednostkę czasu (standardowo 15 min, ale możliwe określenie np. w godzinach 10-13:15 siatki 8 minutowej). Mechanizm ten musi być dostępny niezależnie dla zdefiniowanych kalendarzy i nie może korzystać z zewnętrznych kalendarzy. Kalendarz musi być wbudowaną integralną częścią systemu.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Kalendarz powinien posiadać informację o wszystkich świętach państwowych, będącymi dniami wolnymi od pracy jak również powinien pozwalać na definiowanie dni wolnych dla całej jednostki przez Administratora. System w zakresie lecznictwa otwartego powinien móc wykorzystać tę informację np. do blokady umawiania pacjentów w dni wolne, o ile Administrator zaakceptuje takie rozwiązanie.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definiowanie okresów niedostępności wybranego zasobu (lekarz, gabinet) niezależnego od dni świątecznych. Możliwość wskazania typu niedostępności zasobu (np. urlop, konferencja, praca naukowa np.)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Dostęp do wybranych informacji z hospitalizacji o ile uprawnienia operatora pozwalają na uzyskanie takiego widoku.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System umożliwia wyszukiwanie pacjentów minimum według następujących kryteriów: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cs="Calibri" w:cstheme="minorHAnsi"/>
                <w:sz w:val="18"/>
                <w:szCs w:val="18"/>
                <w:lang w:eastAsia="pl-PL"/>
              </w:rPr>
            </w:pPr>
            <w:r>
              <w:rPr>
                <w:rFonts w:eastAsia="Times New Roman" w:cs="Calibri" w:cstheme="minorHAnsi"/>
                <w:kern w:val="0"/>
                <w:sz w:val="18"/>
                <w:szCs w:val="18"/>
                <w:lang w:val="pl-PL" w:eastAsia="pl-PL" w:bidi="ar-SA"/>
              </w:rPr>
              <w:t>-     nazwisko, części nazwiska (po frazie);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imię;</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wewnętrzny nr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PESEL.</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Zaawansowane kryteria wyszukiwania pacjenta podczas procesu rejestracji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elektroniczną weryfikację uprawnień pacjentów do świadczeń w systemie eWUŚ za pomocą łącza internetowego. Sprawdzanie uprawnień w systemie eWUŚ może odbywać się pojedynczo lub zbiorczo.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wyszukiwanie wolnych terminów pracy pracowników, gabinetów, wybranej grupy i szybkie przejście do wskazanego wolnego terminu w celu rejestracji wizyty.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zaawansowane wyszukiwanie terminów z dodatkowymi parametrami np. okres, pracownik/gabinet, pacjent, status eWUŚ w zakresie: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wolne terminy;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niezamknięte rezerwacje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poprzednie wizyty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wizyty, które się nie odbyły;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wizyty odrzucone;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umówione wizyty;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terminy wolne od pracy.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umówienie kilku wizyt na ten sam termin.</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umówienie wizyty pacjenta w termin częściowo zajętym.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rezerwację wizyty, między terminy innych wizyt.</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podgląd zaplanowanych wizyt i wybór z terminarza podczas procesu rejestracji pacjenta z możliwością modyfikacji.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szybki dostęp do innych zaplanowanych wizyt pacjenta, podczas rejestracji wizyty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Zaawansowane kryteria wyszukiwania pacjenta podczas procesu rejestracji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elektroniczną weryfikację uprawnień pacjentów do świadczeń w systemie eWUŚ za pomocą łącza internetowego. Sprawdzanie uprawnień w systemie eWUŚ może odbywać się pojedynczo lub zbiorczo.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wyszukiwanie wolnych terminów pracy pracowników, gabinetów, wybranej grupy i szybkie przejście do wskazanego wolnego terminu w celu rejestracji wizyty.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zaawansowane wyszukiwanie terminów z dodatkowymi parametrami np. okres, pracownik/gabinet, pacjent, status eWUŚ w zakresie: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wolne terminy;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niezamknięte rezerwacje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poprzednie wizyty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wizyty, które się nie odbyły;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wizyty odrzucone;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umówione wizyty;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terminy wolne od pracy.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umówienie kilku wizyt na ten sam termin.</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umówienie wizyty pacjenta w termin częściowo zajętym.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rezerwację wizyty, między terminy innych wizyt.</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podgląd zaplanowanych wizyt i wybór z terminarza podczas procesu rejestracji pacjenta z możliwością modyfikacji.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szybki dostęp do innych zaplanowanych wizyt pacjenta, podczas rejestracji wizyty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dostęp do zaawansowanych informacji o pacjencie, o ile uprawnienia operatora na to pozwalają. W szczególności system powinien podczas rejestracji pacjenta udostępniać informację 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zaległościach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dostępnych usługach oraz cenach usług dla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konieczności złożenia przez pacjenta wymaganych dokumentów;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deklaracjach POZ złożonych przez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konieczności wykonania szczepień.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pozwala wykorzystać informacje o skierowaniu (jednostka, lekarz kierujący, rozpoznanie ze skierowania) z poprzedniej wizyty pacjenta w Przychodni.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posiada mechanizm, który pozwala sprawdzić, czy w zadanym okresie czasu pacjent w danej  poradni miał wykonane jakiekolwiek świadczenie. Jeśli takiego świadczenia nie znajdzie, podczas wprowadzania nowej rezerwacji pojawi się stosowny komunikat. Informacja taka może wskazać np. to, że pacjent powinien dostarczyć nowe skierowanie.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System posiada mechanizm, który umożliwia podczas rezerwacji usługi powiązanej z usługą refundowaną przyjąć automatycznie rozliczenie z NFZ. Jeśli brak będzie aktualnej umowy z NFZ, system automatycznie wyłączy płatności dla takiej rezerwacji oraz ustawi domyślnego płatnika jako NFZ. Tym sposobem gdy taka rezerwacja będzie wykonywana i dostępna będzie już właściwa umowa NFZ system automatycznie wykorzysta aktualną umowę z NFZ.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dostęp do listy zarejestrowanych pacjentów w danym dniu z podziałem na lekarza lub jednostkę organizacyjną (gabinet, poradnia).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korektę informacji pobranej ze skierowania.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zaplanowanie wizyty pacjenta do gabinetu.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anulowanie zaplanowanej wizyty pacjentowi z podaniem przyczyny.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przeniesienie wizyty lub kilku wizyt na inny termin lub do innego pracownika. Umożliwia również kopiowanie wizyty.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przegląd i wydruk zaplanowanych wizyt dla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przegląd terminarza wizyt z gabinetu lekarskiego.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wykonanie standardowych i zaawansowanych raportów oraz wykazów ze zgromadzonych danych.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przegląd, edycję i wydruk danych na temat wykonanego elementu leczenia na bazie elektronicznych formularzy dokumentacji medycznej.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wydruk standardowych dokumentów, związanych z wizytą pacjenta w zakresie gromadzonych w systemie danych, w tym: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karta rejestracji pacjenta do poradni;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deklaracja POZ;</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informacja dla lekarza POZ;</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recepta;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naklejki identyfikacji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wydruk upoważnienia osoby trzeciej;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zwolnienie;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pusta recepta z naniesionymi kodami kreskowymi co najmniej z numerem recepty i numerem PESEL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zdefiniowanie własnej pieczątki z danymi Przychodni do wydruków dokumentów.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posiada zestaw standardowych zestawień i raportów: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lista jednostek kierujących (wewnętrznych oraz zewnętrznych);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księga wizyt;</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lista wizyt – z podziałem na poradnię/gabinet;</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lista wizyt – dla lekarza;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lista świadczeń na jednostki organizacyjne;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raport niepełnych danych pacjentów;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raport pacjentów przychodni (poradnia/gabinet, typ wizyty, lekarz, obywatelstwo, status wizyty);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raport wizyt pacjentów;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raport list oczekujących (generowanie komunikatu);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zestawienie pobytów na liście oczekujących;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raport niepełnych danych pacjentów i wizyty;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raport wykonanych świadczeń;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zestawienie statystyczne diagnoz ICD10 i procedur ICD9.</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eksport zestawień, listy danych z systemu, np. listę pacjentów, pracowników np. Do pliku: xls, .csv, .xml.</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rejestrację pacjentów do poradni z kolejką oczekujących z co najmniej minimum danych, wymaganych do sprawozdawczości do NFZ. Istnieje możliwość wybrania pacjenta z kolejki oczekujących i dokonanie rejestracji, przy czym system podstawia wszystkie uprzednio wpisane dane.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współpracuje z systemem AP-KOLCE w zakresie przesyłania kolejek wysokospecjalistycznych.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posiada integrację z usługami sieciowymi udostępnionymi przez NFZ w zakresie prowadzenia kolejek oczekujących.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podczas rezerwacji kolejnej wizyty temu samemu pacjentowi wyświetlenie listy zarezerwowanych już wcześniej wizyt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wykonanie zarezerwowanego zlecenia.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elektroniczną weryfikację uprawnień pacjentów do świadczeń w systemie eWUŚ za pomocą łącza internetowego.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posiada mechanizm umożliwiający sprawdzenie czy uprawnienia dodatkowe pacjenta współgrają z realizowanym świadczeniem.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posiada automat wyboru trybu przyjęcia podczas rejestracji zlecenia na podstawie wprowadzonych parametrów w zleceniu.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wysłanie powiadomienia do pacjenta o wizycie poprzez usługę SMS lub e-mail.</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skanowanie dokumentacji medycznej pacjentów, a także dodawanie dokumentacji z pliku oraz podpięcie dokumentacji do konkretnej wizyty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rejestrowanie zleceń na leki z minimalnym zakresem informacji: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lekarz zlecający;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zlecany lek;</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dawkowanie (zwykłe, dzienne).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wysyłanie wiadomości do pracownika/grupy pracowników w formie notatki, alarmu, informacji przy użyciu wbudowanego komunikatora.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dostęp do innych, wybranych funkcji systemu zintegrowanego udostępnianych przez inne moduły systemu (np. przeglądanie dokumentów finansowych, przyjmowanie opłat i wystawianie faktur, przeglądanie recept, przeglądanie zwolnień) o ile operator posiada stosowne uprawnienia.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System umożliwia skanowanie wizytówek (danych) pacjentów zapisanych w kodach QR przy pomocy kamerki internetowej.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założenie blokady na maksymalną ilość wizyt jakie mogą być w tym samym czasie umówione w terminarzu lekarza/gabinetu/pracowni.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powiązanie nowych danych medycznych, wprowadzonych poza wizytą lub z poprzedniej wizyty z aktualną wizytą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powiązania godzin pracy z podmiotem/gabinetem/poradnią na jednym grafiku z typem godzin i odróżnienie każdego typu godzin innym kolorem. Chodzi o sytuację w której dany personel w przeciągu kilku godzin pracuje w jednej poradni a w innym okresie w innej poradni. Chodzi o wskazanie na grafiku personelu powiązania godzin do miejsca wykonywania (gabinet/poradnia/podmiot) oraz zaznaczenie kolorem takiego powiązania. Kolor definiowany przez administratora systemu na karcie gabinetu/poradni/podmiotu.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z poziomu terminarza wizyt umożliwia podpinanie załączników ( skanów, plików multimedialnych ) do konkretnej rezerwacji.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posiada przynajmniej trzy mechanizmy automatycznej numeracji kartotek pacjentów w systemie: numeracja ciągła od 1 do n, numeracja zależna od poradni oraz numeracja zależna od pierwszej litery nazwiska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określnie kilku różnych średnich czasów trwania wizyty na jednym grafiku w obrębie jednego dnia pracy.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7654" w:type="dxa"/>
            <w:gridSpan w:val="2"/>
            <w:tcBorders/>
          </w:tcPr>
          <w:p>
            <w:pPr>
              <w:pStyle w:val="ListParagraph"/>
              <w:widowControl/>
              <w:numPr>
                <w:ilvl w:val="0"/>
                <w:numId w:val="7"/>
              </w:numPr>
              <w:spacing w:before="0" w:after="0"/>
              <w:ind w:left="209" w:hanging="218"/>
              <w:contextualSpacing/>
              <w:jc w:val="left"/>
              <w:rPr>
                <w:rFonts w:cs="Calibri" w:cstheme="minorHAnsi"/>
                <w:b/>
                <w:b/>
                <w:bCs/>
                <w:sz w:val="20"/>
                <w:szCs w:val="20"/>
                <w:lang w:eastAsia="pl-PL"/>
              </w:rPr>
            </w:pPr>
            <w:r>
              <w:rPr>
                <w:rFonts w:cs="Calibri" w:cstheme="minorHAnsi"/>
                <w:b/>
                <w:bCs/>
                <w:kern w:val="0"/>
                <w:sz w:val="20"/>
                <w:szCs w:val="20"/>
                <w:lang w:val="pl-PL" w:eastAsia="pl-PL" w:bidi="ar-SA"/>
              </w:rPr>
              <w:t>Przychodnia: moduły specjalistyczne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0"/>
                <w:numId w:val="6"/>
              </w:numPr>
              <w:spacing w:before="0" w:after="0"/>
              <w:contextualSpacing/>
              <w:jc w:val="left"/>
              <w:rPr>
                <w:rFonts w:cs="Calibri" w:cstheme="minorHAnsi"/>
                <w:vanish/>
                <w:sz w:val="18"/>
                <w:szCs w:val="18"/>
                <w:lang w:eastAsia="pl-PL"/>
              </w:rPr>
            </w:pPr>
            <w:r>
              <w:rPr>
                <w:rFonts w:cs="Calibri" w:cstheme="minorHAnsi"/>
                <w:vanish/>
                <w:kern w:val="0"/>
                <w:sz w:val="18"/>
                <w:szCs w:val="18"/>
                <w:lang w:val="pl-PL" w:eastAsia="pl-PL" w:bidi="ar-SA"/>
              </w:rPr>
            </w:r>
          </w:p>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prowadzenie bazy pacjentów z możliwością przeglądania danych aktualnych oraz danych archiwalnych, dotyczących zarówno danych osobowych jak i danych z poszczególnych wizyt, o ile uprawnienia operatora pozwalają na uzyskanie takiego widoku.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wyszukiwanie pacjentów minimum według następujących kryteriów: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nazwisko, części nazwiska (po frazie);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imię;</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wewnętrzny nr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PESEL.</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przegląd listy pacjentów do przyjęcia w danym dniu, z możliwością wyszukania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elektroniczną weryfikację uprawnień pacjentów do świadczeń w systemie eWUŚ za pomocą łącza internetowego. Możliwość sprawdzenia uprawnienia pacjenta w Poczekalni przed wizytą i na wizycie.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odnotowanie wykonanych pacjentowi elementów diagnostyki i leczenia wraz z odnotowaniem wyników (rozpoznania, wywiady, treść badania, treść zaleceń, treść epikryzy, procedury, badania laboratoryjnego, skierowania, zażywane leki, wystawione recepty, zwolnienia lekarskie, szczepienia, karty ciąży, itp.).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wykonanie zarezerwowanego zlecenia.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wprowadzenie skierowania: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do specjalisty;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na badania laboratoryjne;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na badania diagnostyczne;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na zabiegi rehabilitacyjne;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do szpitala;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do szpitala psychiatrycznego;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do uzdrowiska/rehabilitację uzdrowiskową;</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na zaopatrzenie w wyroby medyczne.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System umożliwia utworzenie 10 kopii skierowania.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wprowadzenie zaleceń i uwag oraz ich wydruk.</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skanowanie dokumentacji medycznej pacjentów, a także dodawanie dokumentacji z pliku oraz podpięcie dokumentacji do wizyty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wprowadzenie, edycję oraz usunięcie ważnych informacji o pacjencie np. przebyte operacje, itp..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wydruk zgłoszenia zachorowania: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na chorobę zakaźną;</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na chorobę przenoszoną drogą płciową;</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na gruźlicę;</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na AIDS, HIV;</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nowotwór.</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wysłanie drogą e-mailową formularza chorób zakaźnych do właściwej jednostki.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powiązanie nowych danych medycznych, wprowadzonych poza wizytą lub z poprzedniej wizyty z aktualną wizytą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zawieszenie wizyty pacjenta o ile uprawnienia na to pozwalają.</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definiowanie i wykorzystywanie tekstów standardowych w polach opisowych.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definiowanie i obsługę terminarzy dla gabinetów lekarskich, w szczególności: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przegląd terminarza;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automatyczne wyszukiwanie wolnych terminów i ich rezerwacji;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anulowanie zaplanowanej wizyty pacjentowi;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przegląd i wydruk zaplanowanych wizyt dla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wystawienie skierowania pacjentowi na izbę przyjęć bez konieczności ponownego wprowadzania danych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zakończenie wizyty poprzez odnotowanie faktu nie przyjęcia pacjenta do gabinetu z powodu m.in: niestawienia się, rezygnacji z wizyty, braku wolnego terminu, zgonu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przegląd, edycję i wydruk danych na temat wykonanego elementu leczenia na bazie elektronicznych formularzy dokumentacji medycznej: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przygotowanych zgodnie z wzorcami obowiązującymi u Zamawiającego;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realizujących walidację danych, rejestrowanych na formularzu.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obsługę elektronicznych zleceń w ramach ZSI: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wysłanie zlecenia wykonania elementu leczenia (np. badania) do jednostki realizującej (np. pracownia diagnostyczna, laboratorium);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śledzenie stanu wykonania zlecenia;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zwrotne otrzymanie wyniku realizacji zlecenia (np. wyniku badania).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obsługę pacjenta przysłanego na konsultacje z innego gabinetu, izby przyjęć, oddziału w ramach systemu zleceń: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wprowadzenie wyniku konsultacji, lekarz (-y) konsultujących;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rejestracja elementów leczenia (procedur, badań laboratoryjnych).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posiada opcję generowania faktury dla pacjenta nie posiadającego dokumentu potwierdzającego status ubezpieczonego.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wpisanie pacjenta do Księgi Oczekujących, zmiana terminu wizyty/porady, itp.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dostęp do informacji o hospitalizacjach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System umożliwia wykonanie standardowych raportów i wykazów ze zgromadzonych danych, w szczególności dzienny ruch chorych.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przegląd danych archiwalnych o pacjentach i udzielonych świadczeniach.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przegląd i wydruk danych na temat wykonanego elementu leczenia na bazie elektronicznych formularzy dokumentacji medycznej przygotowanych zgodnie z wzorcami obowiązującymi w zakładzie Zamawiającego w zakresie: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Karta informacyjna - odmowa przyjęcia;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Karta informacyjna - porada ambulatoryjna.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możliwość sprawdzania interakcji lekowych na ordynowanych receptach.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weryfikację interakcji lekowych pomiędzy danymi zapisanymi w systemie, a aktualnie ordynowanymi.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 systemie istnieje widoczny panel ze zdjęciem pacjenta oraz jego podstawowymi informacjami. Panel można ukryć.</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Adaptacja wzorców podstawowych dokumentów (np. historia choroby itp.) dla potrzeb Zamawiającego, na poziomie jednostki organizacyjnej.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Dane widoczne w czasie wizyty grupowane są po panelach podzielonych wg funkcji (np. Skierowania, recepty, wywiad etc.), które można ukryć.</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generowanie zestawień kosztowych w obrębie usług określonych cennikiem.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tworzenie podręcznej bazy leków z podziałem na użytkownika, co prowadzi do ograniczenia listy dostępnych leków w tzw. receptariuszu.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ostrzeżeń o interakcjach - System pozwala sprawdzić leki, które zostały zaordynowane i ostrzega lekarza i o ryzyku możliwych powikłań.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Sprawdzanie na żądanie.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Sprawdzanie w tle, podczas wypisywania recepty.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Moduł umożliwia wystawianie recept przez lekarza dla wskazanego pacjenta wybranego z indeksu pacjentów systemu.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w poradni umożliwia wystawianie recept przez pielęgniarki i położne.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wystawianie oraz wydruk recepty lekarskiej, zgodny z aktualnym Rozporządzeniem Ministra Zdrowia w sprawie recept lekarskich, w tym recept z uprawnieniem S (recept dla seniorów).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rozróżnienie kolorem informacji o receptach Rp i Rpw.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automatycznie drukuje receptę na leki narkotyczne i psychotropowe zgodnie z obowiązującym prawem (rodzaj wzorca, opis leku).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posiada mechanizm wiązania wskazań chorobowych z rozpoznaniami według kodów ICD10, dzięki czemu na recepcie automatycznie ustawiana jest prawidłowa refundacja.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dodanie leku robionego (recepturowego) oraz wystawienie recepty na lek recepturowy.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dla leku recepturowego ustawienie domyślnej odpłatności.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wystawienie recepty z datą realizacji z przyszłości.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analizuje na jakie leki pacjent ma uczulenia (wpisane w kratę pacjenta). Porównuje wystawiany lek z listą uczuleń i informuje lekarza wystawiającego receptę o tym, że pacjent na dany lek jest uczulony.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pozwala na weryfikację (jak wyżej) uczuleń na ordynowany lek wpisanych osobiście przez pacjenta na udostępnionej mu przynależnej kartotece pacjenta dostępnym poprzez Internet</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na recepcie automatyczne wyświetlenie ostrzeżenia o leku: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silnie działający;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psychotrop;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narkotyk;</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upośledzający;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silnie upośledzający.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ustawienie na recepcie informacji o uprawnieniu pacjenta na podstawie danych z systemu eWUŚ.</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wystawienie recepty na podstawie zlecenia na leki, wystawionego np. w m. Terminarz.</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wydruk recepty transgranicznej.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przeprowadzenie wywiadu lekowego przez oznaczenie, czy pacjent przepisane leki zażywa.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wprowadzenie informacji, na które leki pacjent jest uczulony.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Użytkownik ma dostęp do wyszukiwania leków z następujących słowników: baza leków, leków recepturowych, leków preferowanych według nazwy lub składu chemicznego.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tworzenie tzw. Receptariuszy, w ramach których przechowuje najczęściej ordynowane leki.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tworzenie słownika leków recepturowych i zarządzania tym słownikiem.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tworzenie podręcznego słownika leków preferowanych przez użytkownika. Dodanie nowej pozycji słownika jest możliwe z poziomu listy wyszukanych leków z bazy leków lub leków recepturowych.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Użytkownik po wybraniu leku ma możliwość wskazania liczby opakowań, dawkowania, dodania komentarza oraz zastrzeżenia zamiany leku.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Na receptę automatycznie nanoszony jest oddział NFZ lub kod państwa w przypadku pacjentów zagranicznych, a także niezbędne dane pacjenta, w tym imię i nazwisko oraz adres, PESEL, a także inne dane w formie kodu kreskowego. W przypadkach, gdy pacjent jest nieubezpieczony, automatycznie ustawiany jest brak ubezpieczenia.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Dane świadczeniodawcy nanoszą się automatycznie na formularz i wydruk recepty. Odpowiedni świadczeniodawca wybierany jest automatycznie na podstawie miejsca pobytu pacjenta (oddział/poradnia).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Numer recepty, generowany wcześniej przez NFZ (lub inny podmiot) jest automatycznie pobierany i nanoszony na receptę.</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Użytkownikowi wybór drukarki z centralnego serwera wydruków, na której nastąpi wydruk.</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zdefiniowanie zakresu numerów recept dla lekarza.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Numery recept zapisują się na lekarza i świadczeniodawcę.</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Jeśli placówka medyczna ma wiele lokalizacji i na każdą oddzielną umowę z NFZ, wskazany we wprowadzaniu zakresów recept lekarz może mieć oddzielną pulę numerów na każdą z przychodni, w których udziela świadczeń.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podczas wprowadzania numerów recept automatycznie weryfikuje poprawność wprowadzonego numeru recepty.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automatycznie rejestruje i numeruje recepty ze zdefiniowanej listy numerów recept lekarza.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automatycznie wyświetla licznik numerów recept pozostałych do wykorzystania.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ewidencjonowanie wszystkich leków przepisywanych pacjentowi.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wystawianie recept na kurację miesięczną (do 12 miesięcy).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kopiowanie recept za pomocą metody drag and drop.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blokuje możliwość edycji lekarza na recepcie, gdy został wykorzystany numer recepty z puli danego lekarza.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Usunięcie recepty przed jej wydrukowaniem/zatwierdzeniem skutkuje odzyskaniem numeru recepty i włączeniem go do puli numerów recept do wykorzystania.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ostrzega użytkownika w przypadku próby edycji wydrukowanej recepty.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ostrzega przed próbą ponownego wydrukowania tej samej recepty.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Możliwe jest wybranie opcji: „powtórz receptę”, gdzie automatycznie powtarzane są zadane leki, ale nadawany jest m.in. kolejny numer recepty i aktualna data.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ostrzega przed usunięciem zapisanej/wydrukowanej recepty.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Wydrukowanie recepty skutkuje automatycznym jej zapisem.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ewidencjonowanie leków bez recepty przepisywanych pacjentowi.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Zapisane recepty są widoczne w funkcji wystawiania recept po ponownym uruchomieniu funkcji.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Zachowane recepty i listy leków bez recepty prezentowane są w postaci zakładek i są zapisane na pobyt/wizytę.</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Zachowana recepta lub lista leków prezentowana jest w postaci formularza zgodnego z wydrukiem.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automatyczne przeliczanie ilości leku na podstawie wprowadzonego dawkowania.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ustalenie wspólnego dawkowania dla danego leku lub ustalenie różnego dawkowania dla leku dla poszczególnych lekarzy.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wydrukowanie listy leków dla pacjenta z dawkowaniem.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wystawianie i drukowanie dawkowania leku.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wydrukowanie pustych recept.</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wystawienie recepty z puli prywatnej.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ustawienie domyślnego wzorca wydruku recept dla Rp i Rpw.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posiada rozbudowany mechanizm definiowania wydruków, umożliwiający m.in. wydruk elementu (np. recepty) na różnych drukarkach z tego samego stanowiska komputerowego z możliwością zapamiętania ustawień konfiguracji drukarki oraz wzorca wydruku.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 systemie przechowywane są informacje o strukturze organizacyjnej zakładu.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 systemie jest możliwość rozróżnienia typów  jednostek świadczących usługi medyczne zgodnie z klasyfikacją płatników (poradnie itp.).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udostępnienie katalogu usług świadczonych i kontraktowanych przez jednostkę.</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import danych umów oraz aneksów.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przegląda katalog umów oraz planu rzeczowo-finansowego.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przeglądanie zrealizowanych zleceń za dany okres.</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rozliczenie wykonanych świadczeń w podziale na sprawozdania finansowe oraz sprawozdania rzeczowe.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System umożliwia rozliczanie świadczeń na podstawie przepisów o koordynacji - pacjenci z Unii Europejskiej.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System umożliwia zamykanie sprawozdań.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generowanie wydruków sprawozdań.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generowanie wydruków do sprawozdań (sprawozdawczość wymagana przez NFZ - załączniki do faktur pacjenci UE, rozliczania z decyzji administracyjnej, chemioterapia itp.).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komunikację z NFZ nie tylko transmisji elektronicznej, ale także przegląd niekompletnych czy błędnych danych w celu ich weryfikacji.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rozróżnienie typów usług świadczonych przez jednostkę - kryterium podziału usług np. ze względu na typ jednostki.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określa jednostki organizacyjne świadczące poszczególne usługi (szczególne istotne w przypadku kilku jednostek świadczących tę samą usługę).</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ewidencję ilościowo-wartościową zakontraktowanych usług.</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ewidencję aneksów do kontraktów.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 systemie jest możliwość ewidencji informacji o realizacji świadczeń w ramach kontraktów miesięcznych, w podziale na zakontraktowane usługi z dokładnością do jednostek świadczących usługi.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analityczną ewidencję realizowanych kontraktów z określeniem pacjentów, dla których zostały wykonane usługi.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definiowanie okresów rozliczeniowych.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prowadzenie spójnego, jednoznacznego, wewnętrznego kodowania realizowanych świadczeń z możliwością zmiany kodowania dla potrzeb sprawozdawczości, zgodnie z zaleceniami płatników.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ewidencjonowanie korekt do realizacji kontraktów.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wykonanie sprawozdań finansowych z realizacji kontraktów za wybrany okres w ramach roku.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definiowanie przez Użytkownika postaci i zawartości sprawozdania (np. z wykorzystaniem możliwości graficznych arkusza kalkulacyjnego MS Excel).</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emisję przygotowanych sprawozdań w formie elektronicznej.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ręczny wybór sprzedawanych usług.</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automatyczne stworzenie faktury (wybór sprzedawanych usług) na podstawie danych o realizacji kontraktu.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eksport wystawionych faktur do modułu Finansowo - Księgowego.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generowanie sprawozdań do systemów rozliczeniowych płatników  w formatach wymaganych przez NFZ.</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sprawdzanie poprawności rozliczenia kontraktu oraz generowanie raportów z wykorzystaniem możliwości programu MS Excel.</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eksport dokumentów księgowych do systemu Finansowo - Księgowego.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integrację z systemem Finansowo - Księgowym na poziomie wspólnych słowników: kontrahentów, typów  kontrahentów, placówek oraz ośrodków powstawania kosztów.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 momencie zapisania świadczenia aktualną prezentację jego wartości punktowej.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wyszukiwanie pacjentów po określonym kryterium (nazwisko i imię, wewnętrzny numer pacjenta, numer historii choroby, PESEL, telefon).</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posiada mechanizm automatycznego przełączania sposobu wyszukiwania pacjentów pomiędzy PESEL a nazwisko imię.</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podgląd, anulowanie oraz usunięcie zaplanowanej wizyty dla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korektę miejsca skierowania.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 systemie możliwe jest sygnalizowanie skierowania pacjenta do więcej niż jednego gabinetu w jednym dniu.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prowadzenie danych archiwalnych pacjenta (dane osobowe oraz dane z poszczególnych wizyt).</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wyszukiwanie pacjenta po określonym kryterium podczas rejestracji.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sygnalizowanie niedogodności czasowych i innych w czasie planowania, udostępniając automatyczną podpowiedź.</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kopiowanie danych z poprzednich wizyt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wprowadzenie oraz kopiowanie danych ze skierowania (jednostka kierująca, lekarz kierujący, rozpoznanie ze skierowania).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wyświetlenie na wizycie informacji o przysługujących pacjentowi programach zdrowotnych.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automatyczne generowanie historii zdrowia i choroby zaraz po zamknięciu wizyty oraz złożenie podpisu elektronicznego oraz zarchiwizowanie dokumentu.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wgląd jednocześnie do kilku grafików różnych lekarzy/ gabinetów/ pracowni.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rezerwację skierowania pacjenta na usługę wydaną przez lekarza w gabinecie lekarskim.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rezerwację wizyt pacjentów tylko w terminach pracy lekarzy/ gabinetów/ pracowni.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tworzenie bazy pacjentów oraz gromadzenie niezbędnych informacji wymaganych przez NFZ.</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wprowadzenie informacji o kierującym na świadczenie (lekarz - numer prawa wykonywania zawodu lekarza, poradnia - kod resortowy, jednostka - numer umowy).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tworzenie bazy jednostek, które kierują na świadczenie.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wyszukiwanie wolnych terminów pracy pracowników, gabinetów, wybranej grupy i szybkie przejście do wskazanego wolnego terminu w celu rejestracji wizyty.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anulowanie zarezerwowanej wizyty z określonego powodu jej nie odbycia się.</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stworzenie własnego słownika powodów anulowania zarezerwowanej wizyty.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System umożliwia automatyczne tworzenie kolejek oczekujących dla NFZ na podstawie zarezerwowanych wizyt w terminarzu (tylko wybrani pacjenci - NFZ).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tworzenie zestawień statystycznych z ilości umówionych wizyt z uwzględnieniem dodatkowych kryteriów: wizyty dla wybranego lekarza/ gabinetu/ pracowni; wizyty na dany dzień, rezerwacje wybranego świadczenia itp..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automatyczną zmianę rezerwacji dla wybranego lekarza na innego.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wydruk listy zarezerwowanych wizyt w danych dniach, dla danego lekarza/ gabinetu/ pracowni.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wyróżnienie wizyt, które zostały już wykonane.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rejestrację pacjentów do lekarza przez Internet.</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wyświetlanie siatek centylowych wzrostu, wagi oraz obwodu głowy.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określenie powiązania rodzinnego z oznaczeniem wspólnych zaległości w płatnościach na karcie pacjenta. Informacja o wspólnych zaległościach – w zależności od ustawienia opcji – zostanie automatycznie wyświetlona po otwarciu wizyty lub podczas zamykania wizyty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posiada mechanizm pozwalający na kontrolę zasobów pracowników typu: pule recept, ważność certyfikatów podpisów. Dla każdego z zasobów należy określić wartość krytyczną. Jest to wartość, po przekroczeniu której, system wyświetli informację o krytycznym stanie zasobu w wyświetlanym Panelu Informacyjnym  po zalogowaniu się do modułu.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współpracuje z usługami ZUS i umożliwia przesyłanie elektronicznych zwolnień lekarskich (eZLA) do zasobów ZUS.</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pozwala sprawdzić przed wejściem do wizyty czy rezerwacja jest w pełni opłacona oraz czy jest potwierdzona.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pozwala wykorzystać do podpisu dokumentu eZLA darmowe certyfikaty wydawane przez ZUS</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pozwala na wystawianie eRecept</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pozwala na wystawianie eSkierowań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powiązanie nowych danych medycznych, wprowadzonych poza wizytą lub z poprzedniej wizyty z aktualną wizytą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analizuje na jakie leki pacjent ma uczulenia (wpisane w kartę pacjenta). Porównuje wystawiany lek z listą uczuleń i informuje lekarza wystawiającego receptę o tym, że pacjent na dany lek jest uczulony.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kopiowanie recept za pomocą metody drag and drop.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prezentowanie wybranych wyników badań laboratoryjnych w postaci wykresu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pokazywanie w poczekalni, rezerwacji umówionych tylko do lekarza i jego gabinetu (itp. lekarz w jednym dniu pracuje w dwóch gabinetach, posiada rezerwacje umówione do każdego z nich, dzięki nowej funkcji można uniknąć pomyłki wybierając rezerwacje z niewłaściwego gabinetu, do którego obecnie lekarz nie jest zalogowany.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wspiera użytkownika w zakresie kompletności wprowadzanych danych w ramach wizyty. Umożliwia skonfigurowanie, które z paneli ( np. Skierowania, recepty, wywiady etc. ) muszą być wypełnione aby zakończyć wizytę pacjenta. Funkcja działa w trybie monitu lub blokady.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podczas planowania zabiegów automatyczne pobranie informacji, wprowadzonych przez lekarza kierującego w poradni, takich jak: lista zabiegów do wykonania, rozpoznanie zasadnicze oraz współistniejące dla skierowania, data skierowania, dane o lekarzu i poradni zlecającej, ilość powtórzeń, okolica ciała oraz parametry wykonania dla każdego ze zlecanych zabiegów.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7654" w:type="dxa"/>
            <w:gridSpan w:val="2"/>
            <w:tcBorders/>
          </w:tcPr>
          <w:p>
            <w:pPr>
              <w:pStyle w:val="ListParagraph"/>
              <w:widowControl/>
              <w:numPr>
                <w:ilvl w:val="0"/>
                <w:numId w:val="7"/>
              </w:numPr>
              <w:spacing w:before="0" w:after="0"/>
              <w:ind w:left="209" w:hanging="218"/>
              <w:contextualSpacing/>
              <w:jc w:val="left"/>
              <w:rPr>
                <w:rFonts w:cs="Calibri" w:cstheme="minorHAnsi"/>
                <w:b/>
                <w:b/>
                <w:bCs/>
                <w:sz w:val="20"/>
                <w:szCs w:val="20"/>
                <w:lang w:eastAsia="pl-PL"/>
              </w:rPr>
            </w:pPr>
            <w:r>
              <w:rPr>
                <w:rFonts w:cs="Calibri" w:cstheme="minorHAnsi"/>
                <w:b/>
                <w:bCs/>
                <w:kern w:val="0"/>
                <w:sz w:val="20"/>
                <w:szCs w:val="20"/>
                <w:lang w:val="pl-PL" w:eastAsia="pl-PL" w:bidi="ar-SA"/>
              </w:rPr>
              <w:t>Moduł Stomatolog</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0"/>
                <w:numId w:val="6"/>
              </w:numPr>
              <w:spacing w:before="0" w:after="0"/>
              <w:contextualSpacing/>
              <w:jc w:val="left"/>
              <w:rPr>
                <w:rFonts w:cs="Calibri" w:cstheme="minorHAnsi"/>
                <w:vanish/>
                <w:sz w:val="18"/>
                <w:szCs w:val="18"/>
                <w:lang w:eastAsia="pl-PL"/>
              </w:rPr>
            </w:pPr>
            <w:r>
              <w:rPr>
                <w:rFonts w:cs="Calibri" w:cstheme="minorHAnsi"/>
                <w:vanish/>
                <w:kern w:val="0"/>
                <w:sz w:val="18"/>
                <w:szCs w:val="18"/>
                <w:lang w:val="pl-PL" w:eastAsia="pl-PL" w:bidi="ar-SA"/>
              </w:rPr>
            </w:r>
          </w:p>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wyświetlenie: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diagramu szczękowego;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diagramu poziomego.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wyświetlenie diagramu zębów mlecznych.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definiowanie własnych stanów uzębienia itp. zęby nadliczbowe, próchnica zębiny, próchnica cementu.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uszczegółowienie zaznaczonego stanu uzębienia (własne, jednorazowe uwagi).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zaznaczenie na diagramie uzębienia korony, przęsła mostu, implantu, protezy, brak zęba, brak zawiązki itp.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kolorystyczne rozróżnienie na diagramie uzębienia różnych stanów.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definiowanie okolicy okołowierzchołkowej: zapalenie tkanek, ostre surowicze, ostre ropne itp.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oznaczenie na diagramie uzębienia ustawienia zęba: obrót, nachylenie, ułożenie itp. Odwzorowanie jest pełne w ramach wyświetlanego diagramu 2D/3D oraz dokumentacji.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System umożliwia zaznaczenie na diagramie zęba dodatkowego.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wydruk diagramu uzębienia.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rejestrację wykonywanych zabiegów na wskazanym zębie, zębach, jamie ustnej.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edycję, usunięcie zabiegu.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unieważnienie rozpoznania.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rejestrowanie użytych materiałów do zabiegu wraz z określeniem koloru.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tworzenie własnej bazy wykorzystywanych materiałów stomatologicznych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dołączanie zdjęć do dokumentacji medycznej danej wizyty.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prezentację i przemieszczanie się diagramu uzębienia w widoku trójwymiarowym.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wypełnienie i przeglądanie formularzy wywiadów stomatologicznych.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wprowadzenie i przeglądanie zdjęć dołączonych do wizyty stomatologicznej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wypełnianie i przeglądanie formularzy stomatologicznych.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edycję i usunięcie wykonanego zabiegu stomatologicznego.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oznaczanie poszczególnych stanów dla całego zęba, powierzchni i partii korzenia.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automatyczny wybór umiejscowienia zabiegu.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podanie rabatu procentowego w czasie wykonywania usługi.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pełną wizualizację wprowadzonych rozpoznań.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obracanie modelu uzębienia w dowolnych kierunkach w modelu 3d. Wykorzystanie modelu nie wymaga instalacji wtyczek zewnętrznego oprogramowania.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przybliżanie i oddalanie widoku trójwymiarowego.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przesuwanie (elementów : ząb, most, proteza, implant)  w prawo, w lewo, do góry, na dół, do tyłu widoku trójwymiarowego modelu z pełnym odwzorowaniem tego na modelu 2d i 3d w czasie rzeczywistym.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wpisywanie rozpoznań stomatologicznych bezpośrednio na modelu 3D diagramu uzębienia. Informacje te odwzorowują się też na modelu 2D jak i w dokumentacji.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szybki wybór grupy rozpoznań (np. tylko próchnica, występującego tylko na zębach nieusuniętych) w oknie wykonywania zabiegów.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przyjęcie opłaty za wykonane zabiegi.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7654" w:type="dxa"/>
            <w:gridSpan w:val="2"/>
            <w:tcBorders/>
          </w:tcPr>
          <w:p>
            <w:pPr>
              <w:pStyle w:val="ListParagraph"/>
              <w:widowControl/>
              <w:numPr>
                <w:ilvl w:val="0"/>
                <w:numId w:val="7"/>
              </w:numPr>
              <w:spacing w:before="0" w:after="0"/>
              <w:ind w:left="209" w:hanging="218"/>
              <w:contextualSpacing/>
              <w:jc w:val="left"/>
              <w:rPr>
                <w:rFonts w:cs="Calibri" w:cstheme="minorHAnsi"/>
                <w:b/>
                <w:b/>
                <w:bCs/>
                <w:sz w:val="20"/>
                <w:szCs w:val="20"/>
                <w:lang w:eastAsia="pl-PL"/>
              </w:rPr>
            </w:pPr>
            <w:r>
              <w:rPr>
                <w:rFonts w:cs="Calibri" w:cstheme="minorHAnsi"/>
                <w:b/>
                <w:bCs/>
                <w:kern w:val="0"/>
                <w:sz w:val="20"/>
                <w:szCs w:val="20"/>
                <w:lang w:val="pl-PL" w:eastAsia="pl-PL" w:bidi="ar-SA"/>
              </w:rPr>
              <w:t>Moduł Okulista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0"/>
                <w:numId w:val="6"/>
              </w:numPr>
              <w:spacing w:before="0" w:after="0"/>
              <w:contextualSpacing/>
              <w:jc w:val="left"/>
              <w:rPr>
                <w:rFonts w:cs="Calibri" w:cstheme="minorHAnsi"/>
                <w:vanish/>
                <w:sz w:val="18"/>
                <w:szCs w:val="18"/>
                <w:lang w:eastAsia="pl-PL"/>
              </w:rPr>
            </w:pPr>
            <w:r>
              <w:rPr>
                <w:rFonts w:cs="Calibri" w:cstheme="minorHAnsi"/>
                <w:vanish/>
                <w:kern w:val="0"/>
                <w:sz w:val="18"/>
                <w:szCs w:val="18"/>
                <w:lang w:val="pl-PL" w:eastAsia="pl-PL" w:bidi="ar-SA"/>
              </w:rPr>
            </w:r>
          </w:p>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rejestrację badań okulistycznych ze szczegółowymi parametrami itp. Visus okularowy, tonus, CCT (pachymetria), gonioskopia itp. oraz jego wydruk.</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wystawienie recepty okularowej (soczewki okularowe) oraz jej wydruk.</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wystawienie recepty soczewkowej oraz recepty soczewkowej próbnej.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wystawienie skierowania na środki pomocnicze oraz jego wydruk.</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posiada mechanizm połączenia recepty okularowej ze skierowaniem na środki pomocnicze (soczewki okularowe).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wystawienie zwykłej recepty na leki z możliwością wprowadzenia różnego dawkowania dla oka prawego i oka lewego.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wydruk dawkowania dla oka prawego i oka lewego.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wykonanie różnego rodzaju zestawień, itp. liczba pacjentów z receptą soczewkową, liczba pacjentów z receptą okularową.</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Moduł Okulista współpracuje z urządzeniami: tonometrem, mikroskopem wziernikowym, refraktometrem, auto kerato-refrakto-tonometrem, mikroskopem spekularnym.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7654" w:type="dxa"/>
            <w:gridSpan w:val="2"/>
            <w:tcBorders/>
          </w:tcPr>
          <w:p>
            <w:pPr>
              <w:pStyle w:val="ListParagraph"/>
              <w:widowControl/>
              <w:numPr>
                <w:ilvl w:val="0"/>
                <w:numId w:val="7"/>
              </w:numPr>
              <w:spacing w:before="0" w:after="0"/>
              <w:ind w:left="209" w:hanging="218"/>
              <w:contextualSpacing/>
              <w:jc w:val="left"/>
              <w:rPr>
                <w:rFonts w:cs="Calibri" w:cstheme="minorHAnsi"/>
                <w:b/>
                <w:b/>
                <w:bCs/>
                <w:sz w:val="20"/>
                <w:szCs w:val="20"/>
                <w:lang w:eastAsia="pl-PL"/>
              </w:rPr>
            </w:pPr>
            <w:r>
              <w:rPr>
                <w:rFonts w:cs="Calibri" w:cstheme="minorHAnsi"/>
                <w:b/>
                <w:bCs/>
                <w:kern w:val="0"/>
                <w:sz w:val="20"/>
                <w:szCs w:val="20"/>
                <w:lang w:val="pl-PL" w:eastAsia="pl-PL" w:bidi="ar-SA"/>
              </w:rPr>
              <w:t>Moduł rehabilitacji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0"/>
                <w:numId w:val="6"/>
              </w:numPr>
              <w:spacing w:before="0" w:after="0"/>
              <w:contextualSpacing/>
              <w:jc w:val="left"/>
              <w:rPr>
                <w:rFonts w:cs="Calibri" w:cstheme="minorHAnsi"/>
                <w:vanish/>
                <w:sz w:val="18"/>
                <w:szCs w:val="18"/>
                <w:lang w:eastAsia="pl-PL"/>
              </w:rPr>
            </w:pPr>
            <w:r>
              <w:rPr>
                <w:rFonts w:cs="Calibri" w:cstheme="minorHAnsi"/>
                <w:vanish/>
                <w:kern w:val="0"/>
                <w:sz w:val="18"/>
                <w:szCs w:val="18"/>
                <w:lang w:val="pl-PL" w:eastAsia="pl-PL" w:bidi="ar-SA"/>
              </w:rPr>
            </w:r>
          </w:p>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prowadzenie bazy pacjentów z możliwością przeglądania danych aktualnych oraz danych archiwalnych, dotyczących zarówno danych osobowych jak i danych z poszczególnych wizyt, o ile uprawnienia operatora pozwalają na uzyskanie takiego widoku.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 Terminarzu podział standardowej siatki czasu na mniejszą jednostkę czasu (standardowo kwadrans, ale możliwe określenie inne itp. w godzinach 8-10:15  siatki 6 minutowej). Mechanizm ten musi być dostępny niezależnie dla zdefiniowanych kalendarzy i nie może korzystać z zewnętrznych kalendarzy. Kalendarz musi być wbudowaną integralną częścią systemu.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definiowanie okresów niedostępności wybranego zasobu (lekarz, gabinet) niezależnego od dni świątecznych. Możliwość wskazania typu niedostępności zasobu (itp. Urlop, konferencja, praca naukowa itp.)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ustalenie planu pracy pracowników oraz gabinetów z uwzględnieniem wykorzystywanych aparatów rehabilitacyjnych.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rezerwację zabiegów na określony dzień i godzinę.</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dodanie, edycję oraz usuwanie aparatów rehabilitacyjnych.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pozwala dodać łańcuch zabiegów lub grupy łańcuchów zabiegów do umawiania pacjentów na cykle zabiegów.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pozwala dodać elementy planowania lub grupy elementów planowania.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wyszukanie wolnych terminów pracowników oraz gabinetów oraz terminów zarejestrowanych wizyt z uwzględnieniem aparatów rehabilitacyjnych.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umówić cykl zabiegów pacjentowi ze szczegółowym określeniem m. in. parametrów: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zabiegi;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nadaniem identyfikatora cyklu;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na podstawie skierowania;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wybór rozpoznania;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z wpisem do kolejki oczekujących;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sprawdzeniem uprawnienia dodatkowego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zwielokrotnienie zaplanowanych zabiegów rehabilitacyjnych z uwzględnieniem: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terminów zajętych;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z pominięciem wybranych dni, w tym dni wolnych, świąt.</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kontrolę ilości cykli do jednego skierowania.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pilnuje kolejności zaplanowanych zabiegów rehabilitacyjnych.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pozwala zdecydować czy zaplanowane zabiegi mają na siebie nachodzić.</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skasowanie ułożonego planu zabiegów.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wykonanie zabiegów rehabilitacyjnych.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wydrukowanie zaplanowanych zabiegów.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elektroniczną weryfikację uprawnień pacjentów do świadczeń w systemie eWUŚ za pomocą łącza internetowego. Możliwość sprawdzenia uprawnienia pacjenta w Poczekalni przed wizytą i na wizycie.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posiada kontrolę skierowań w trybie niewizualnym podczas planowania zabiegów. Funkcja korzysta z ustawień dostępnych w opcjach modułu Zlecenia i sprawdza: tryb przyjęcia, rozpoznanie ICD-10, datę skierowania, kolejkę oczekujących, Identyfikatory podmiotu kierującego, VII cz. kodu resortowego oraz czy data wystawienia skierowania nie jest wcześniejsza niż data urodzenia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planowanie zabiegów bez nadawania identyfikatora cyklu.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7654" w:type="dxa"/>
            <w:gridSpan w:val="2"/>
            <w:tcBorders/>
          </w:tcPr>
          <w:p>
            <w:pPr>
              <w:pStyle w:val="ListParagraph"/>
              <w:widowControl/>
              <w:numPr>
                <w:ilvl w:val="0"/>
                <w:numId w:val="7"/>
              </w:numPr>
              <w:spacing w:before="0" w:after="0"/>
              <w:ind w:left="209" w:hanging="218"/>
              <w:contextualSpacing/>
              <w:jc w:val="left"/>
              <w:rPr>
                <w:rFonts w:cs="Calibri" w:cstheme="minorHAnsi"/>
                <w:b/>
                <w:b/>
                <w:bCs/>
                <w:sz w:val="20"/>
                <w:szCs w:val="20"/>
                <w:lang w:eastAsia="pl-PL"/>
              </w:rPr>
            </w:pPr>
            <w:r>
              <w:rPr>
                <w:rFonts w:cs="Calibri" w:cstheme="minorHAnsi"/>
                <w:b/>
                <w:bCs/>
                <w:kern w:val="0"/>
                <w:sz w:val="20"/>
                <w:szCs w:val="20"/>
                <w:lang w:val="pl-PL" w:eastAsia="pl-PL" w:bidi="ar-SA"/>
              </w:rPr>
              <w:t>Przychodnia: moduły wspierające - menadżerskie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0"/>
                <w:numId w:val="6"/>
              </w:numPr>
              <w:spacing w:before="0" w:after="0"/>
              <w:contextualSpacing/>
              <w:jc w:val="left"/>
              <w:rPr>
                <w:rFonts w:cs="Calibri" w:cstheme="minorHAnsi"/>
                <w:vanish/>
                <w:sz w:val="18"/>
                <w:szCs w:val="18"/>
                <w:lang w:eastAsia="pl-PL"/>
              </w:rPr>
            </w:pPr>
            <w:r>
              <w:rPr>
                <w:rFonts w:cs="Calibri" w:cstheme="minorHAnsi"/>
                <w:vanish/>
                <w:kern w:val="0"/>
                <w:sz w:val="18"/>
                <w:szCs w:val="18"/>
                <w:lang w:val="pl-PL" w:eastAsia="pl-PL" w:bidi="ar-SA"/>
              </w:rPr>
            </w:r>
          </w:p>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liczenie prowizji dla lekarzy wg zadanego algorytmu. Algorytm musi być tworzony przez Użytkowników Zaawansowanych i nie może być wymagana modyfikacja programu do tego celu.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stworzenie schematów rozliczeniowych dla każdego pracownika osobno.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stworzenie w ramach jednego schematu dowolnej liczby profili z wykorzystaniem różnych kombinacji wyliczania prowizji, przede wszystkim: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profil z umowami komercyjnymi lub umowami OW NFZ;</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profil z uwzględnieniem płatnika;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profil z usługą lub z grupą usług;</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profil z płatnościami prywatnymi.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stworzyć profil z różną podstawą wyliczania prowizji: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wg ceny katalogowej;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wg ceny wykonawcy;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wg kosztu;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wg ceny katalogowej – koszt;</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wg jednostki;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wg punktu;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wg stałej kwoty;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wg kwoty za godzinę;</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wg ceny wykonawcy – koszt;</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wg wzoru, który może zawierać różne formuły, zdefiniowane przez menadżera;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wg wzoru z ilością, który może zawierać różne formuły, zdefiniowane przez menadżera oraz dodatkowo uwzględnia ilość wykonanych zleceń;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wg kontraktu NFZ.</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zaokrąglanie wyliczonej prowizji do pełnych złotych.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przeglądanie oraz edycję utworzonych schematów rozliczeniowych i profili.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wydrukowanie wyliczonej prowizji oraz eksport do programu Excel.</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wysłanie wyliczonej prowizji do pracowników drogą elektroniczną lub komunikatorem.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7654" w:type="dxa"/>
            <w:gridSpan w:val="2"/>
            <w:tcBorders/>
            <w:vAlign w:val="bottom"/>
          </w:tcPr>
          <w:p>
            <w:pPr>
              <w:pStyle w:val="ListParagraph"/>
              <w:widowControl/>
              <w:numPr>
                <w:ilvl w:val="0"/>
                <w:numId w:val="7"/>
              </w:numPr>
              <w:spacing w:before="0" w:after="0"/>
              <w:ind w:left="209" w:hanging="218"/>
              <w:contextualSpacing/>
              <w:jc w:val="left"/>
              <w:rPr>
                <w:rFonts w:cs="Calibri" w:cstheme="minorHAnsi"/>
                <w:b/>
                <w:b/>
                <w:bCs/>
                <w:sz w:val="20"/>
                <w:szCs w:val="20"/>
                <w:lang w:eastAsia="pl-PL"/>
              </w:rPr>
            </w:pPr>
            <w:r>
              <w:rPr>
                <w:rFonts w:cs="Calibri" w:cstheme="minorHAnsi"/>
                <w:b/>
                <w:bCs/>
                <w:kern w:val="0"/>
                <w:sz w:val="20"/>
                <w:szCs w:val="20"/>
                <w:lang w:val="pl-PL" w:eastAsia="pl-PL" w:bidi="ar-SA"/>
              </w:rPr>
              <w:t>Przychodnia: moduł obsługi komercyjnej - kasa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0"/>
                <w:numId w:val="6"/>
              </w:numPr>
              <w:spacing w:before="0" w:after="0"/>
              <w:contextualSpacing/>
              <w:jc w:val="left"/>
              <w:rPr>
                <w:rFonts w:cs="Calibri" w:cstheme="minorHAnsi"/>
                <w:vanish/>
                <w:sz w:val="18"/>
                <w:szCs w:val="18"/>
                <w:lang w:eastAsia="pl-PL"/>
              </w:rPr>
            </w:pPr>
            <w:r>
              <w:rPr>
                <w:rFonts w:cs="Calibri" w:cstheme="minorHAnsi"/>
                <w:vanish/>
                <w:kern w:val="0"/>
                <w:sz w:val="18"/>
                <w:szCs w:val="18"/>
                <w:lang w:val="pl-PL" w:eastAsia="pl-PL" w:bidi="ar-SA"/>
              </w:rPr>
            </w:r>
          </w:p>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przyjęcie opłaty za pojedynczą sprzedaż oraz przyjęcie łącznej opłaty za wszystkie sprzedaże (zlecenia, towary i inne).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przyjęcie opłaty za wszystkie zlecenia zarezerwowane oraz zamknięte (wykonane) w danym dniu zlecenia.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przyjęcie opłaty za dokument finansowy.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wystawienie różnego rodzaju dokumentów finansowych za wykonane usługi lub towary, np. rachunek, faktura VAT, faktura wewnętrzna.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pozwala na przyjęcie wpłaty w dowolnej walucie występującej w Tabeli A NBP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pozwala na realizację  pojedynczej transakcji kilkoma rodzajami płatności. Informacje o wszystkich rodzajach płatności pojawiają się  na paragonie fiskalnym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wystawienie dokumentu finansowego w przypadku, gdy nabywcą jest instytucja typu np. szkoła.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przyjęcie opłaty za dokument finansowy w formie: gotówki, przelewu, karty płatniczej, bezgotówkowo.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zmianę nabywcy dokumentu finansowego.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wystawienie jednego dokumentu finansowego za zlecenia kilku pacjentów.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zmianę wystawcy dokumentu finansowego.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zmianę nazwy pozycji na dokumencie finansowym.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wystawienie dokumentu finansowego z „odwrotnym obciążeniem” tj. w sytuacji gdy płatnikiem podatku VAT jest nabywca usługi/towaru, a nie jego sprzedawca.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wystawienie faktury zaliczkowej.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wystawienie korekty dokumentu finansowego.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wypłatę.</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współpracę z drukarką fiskalną.</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zafiskalizowanie opłaty za wykonane usługi.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ręczną fiskalizację opłaty.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zafiskalizowanie faktur VAT.</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wydrukowanie protokołu reklamacji po korekcie pozycji lub całego paragonu fiskalnego.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wykonanie raportu dobowego oraz okresowego.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podgląd oraz wydruk dokumentów kasowych.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podgląd oraz wydruk dokumentów finansowych.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wydruk zleceń dla faktury wystawionej dla firmy oraz innej jednostki.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wysłanie drogą elektroniczną (e-mail) dokumentu finansowego oraz zestawienia zleceń dla tego dokumentu.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wybór oraz wystawienie dokumentów finansowych na podstawie profilów zdefiniowanych przez Użytkownika.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zarejestrowanie przelewu.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ustawienie sposobu numeracji dokumentów kasowych oraz finansowych.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przyjęcie opłaty bez wykonanej sprzedaży.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fakturowanie umów.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pogrupowanie pozycji na dokumencie finansowym według stawek VAT, poradni, pracownika wykonującego oraz kodu PKWiU.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wykonanie raportu kasowego oraz jego podgląd i wydruk.</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przeglądanie zaległości kontrahentów.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komunikację z systemem finansowo-księgowym będącym integralną częścią ZSI.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stworzenie różnego rodzaju raportów i zestawień na podstawie wystawionych dokumentów finansowych.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wydruk oraz eksport do programu Excel zestawienia opłat oraz dokumentów finansowych.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wygenerowanie Jednolitego Pliku Kontrolnego, zawierający wystawione w systemie dokumenty finansowe. Obowiązek wygenerowania pliku JPK i jego dostarczenia powstaje na wezwanie Urzędu Skarbowego.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określenie na umowie z firmą lub innym świadczeniodawcą grupy pracowników którzy mogą kierować oraz którzy mogą wykonywać usługi w ramach danej umowy.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7654" w:type="dxa"/>
            <w:gridSpan w:val="2"/>
            <w:tcBorders/>
          </w:tcPr>
          <w:p>
            <w:pPr>
              <w:pStyle w:val="ListParagraph"/>
              <w:widowControl/>
              <w:numPr>
                <w:ilvl w:val="0"/>
                <w:numId w:val="7"/>
              </w:numPr>
              <w:spacing w:before="0" w:after="0"/>
              <w:ind w:left="209" w:hanging="218"/>
              <w:contextualSpacing/>
              <w:jc w:val="left"/>
              <w:rPr>
                <w:rFonts w:cs="Calibri" w:cstheme="minorHAnsi"/>
                <w:b/>
                <w:b/>
                <w:bCs/>
                <w:sz w:val="20"/>
                <w:szCs w:val="20"/>
                <w:lang w:eastAsia="pl-PL"/>
              </w:rPr>
            </w:pPr>
            <w:r>
              <w:rPr>
                <w:rFonts w:cs="Calibri" w:cstheme="minorHAnsi"/>
                <w:b/>
                <w:bCs/>
                <w:kern w:val="0"/>
                <w:sz w:val="20"/>
                <w:szCs w:val="20"/>
                <w:lang w:val="pl-PL" w:eastAsia="pl-PL" w:bidi="ar-SA"/>
              </w:rPr>
              <w:t>Przychodnia: punkt pobrań</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0"/>
                <w:numId w:val="6"/>
              </w:numPr>
              <w:spacing w:before="0" w:after="0"/>
              <w:contextualSpacing/>
              <w:jc w:val="left"/>
              <w:rPr>
                <w:rFonts w:cs="Calibri" w:cstheme="minorHAnsi"/>
                <w:vanish/>
                <w:sz w:val="18"/>
                <w:szCs w:val="18"/>
                <w:lang w:eastAsia="pl-PL"/>
              </w:rPr>
            </w:pPr>
            <w:r>
              <w:rPr>
                <w:rFonts w:cs="Calibri" w:cstheme="minorHAnsi"/>
                <w:vanish/>
                <w:kern w:val="0"/>
                <w:sz w:val="18"/>
                <w:szCs w:val="18"/>
                <w:lang w:val="pl-PL" w:eastAsia="pl-PL" w:bidi="ar-SA"/>
              </w:rPr>
            </w:r>
          </w:p>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rejestrowanie zleceń na badania laboratoryjne na podstawie skierowania oraz prywatne.</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realizację zleceń na badania laboratoryjne, przesłane z innych modułów systemu, np. m. Gabinet, m. Zlecenia, a także z jednostki zewnętrznej.</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współpracuje z czytnikiem kodów kreskowych w zakresie:</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wyszukiwania pacjentów np. po numerze PESEL;</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wyszukiwania skierowania po kodzie kreskowym ze skierowania,</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wyszukiwania zleceń po kodzie kreskowym z etykiety samoprzylepnej.</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przyjęcie opłaty za badania, wystawienie dokumentu finansowego.</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wysyłanie zleceń na badania laboratoryjne do podmiotu wykonującego (laboratorium) z wykorzystaniem protokołu HL7.</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odebranie oraz rejestrację wyników badań otrzymanych od podmiotu wykonującego (laboratorium) z wykorzystaniem protokołu HL7.</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podczas rejestracji zlecenia, przy użyciu czytnika sczytać kod kreskowy zlecenia z etykiety samoprzylepnej.</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usunięcie skierowań oraz poszczególnych badań ze skierowania.</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zmianę sposobu płatności za badania laboratoryjne.</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skopiowanie skierowania.</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wydrukowanie skierowania.</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przeglądanie odebranych wyników badań.</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7654" w:type="dxa"/>
            <w:gridSpan w:val="2"/>
            <w:tcBorders/>
          </w:tcPr>
          <w:p>
            <w:pPr>
              <w:pStyle w:val="ListParagraph"/>
              <w:widowControl/>
              <w:numPr>
                <w:ilvl w:val="0"/>
                <w:numId w:val="7"/>
              </w:numPr>
              <w:spacing w:before="0" w:after="0"/>
              <w:ind w:left="209" w:hanging="218"/>
              <w:contextualSpacing/>
              <w:jc w:val="left"/>
              <w:rPr>
                <w:rFonts w:cs="Calibri" w:cstheme="minorHAnsi"/>
                <w:b/>
                <w:b/>
                <w:bCs/>
                <w:sz w:val="20"/>
                <w:szCs w:val="20"/>
                <w:lang w:eastAsia="pl-PL"/>
              </w:rPr>
            </w:pPr>
            <w:r>
              <w:rPr>
                <w:rFonts w:cs="Calibri" w:cstheme="minorHAnsi"/>
                <w:b/>
                <w:bCs/>
                <w:kern w:val="0"/>
                <w:sz w:val="20"/>
                <w:szCs w:val="20"/>
                <w:lang w:val="pl-PL" w:eastAsia="pl-PL" w:bidi="ar-SA"/>
              </w:rPr>
              <w:t xml:space="preserve"> </w:t>
            </w:r>
            <w:r>
              <w:rPr>
                <w:rFonts w:cs="Calibri" w:cstheme="minorHAnsi"/>
                <w:b/>
                <w:bCs/>
                <w:kern w:val="0"/>
                <w:sz w:val="20"/>
                <w:szCs w:val="20"/>
                <w:lang w:val="pl-PL" w:eastAsia="pl-PL" w:bidi="ar-SA"/>
              </w:rPr>
              <w:t>Oddział Dzienny (Ruch chorych)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0"/>
                <w:numId w:val="6"/>
              </w:numPr>
              <w:spacing w:before="0" w:after="0"/>
              <w:contextualSpacing/>
              <w:jc w:val="left"/>
              <w:rPr>
                <w:rFonts w:cs="Calibri" w:cstheme="minorHAnsi"/>
                <w:vanish/>
                <w:sz w:val="18"/>
                <w:szCs w:val="18"/>
                <w:lang w:eastAsia="pl-PL"/>
              </w:rPr>
            </w:pPr>
            <w:r>
              <w:rPr>
                <w:rFonts w:cs="Calibri" w:cstheme="minorHAnsi"/>
                <w:vanish/>
                <w:kern w:val="0"/>
                <w:sz w:val="18"/>
                <w:szCs w:val="18"/>
                <w:lang w:val="pl-PL" w:eastAsia="pl-PL" w:bidi="ar-SA"/>
              </w:rPr>
            </w:r>
          </w:p>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udostępnia alfabetyczny rejestr archiwalnej dokumentacji medycznej pacjentów leczonych w szpitalu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przegląd danych archiwalnych pacjenta dotyczących zarówno danych osobowych jak również danych z poszczególnych pobytów w Szpitalu (rejestr pobytów w lecznictwie otwartym i zamkniętym), z dostępem do wyników badań, konsultacji itp.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uniemożliwia wprowadzenie błędnego numeru PESEL pod warunkiem posiadania przez użytkownika stosownego uprawnienia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automatyczne sprawdzanie uprawnień pacjenta eWUŚ podczas przyjęcia pacjenta na izbę przyjęć.</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posiada funkcję jednorazowej weryfikacji statusu eWUŚ w przypadku pobytu pacjenta w lecznictwie stacjonarnym oraz ambulatoryjnym.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przyjęcie nowego pacjenta i wprowadzenie danych personalnych z możliwością wykorzystania skorowidza pacjentów.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Moduł udostępnia funkcję rezerwacji łóżek dla pacjentów rehabilitacyjnych, która umożliwia (w postaci graficznego kalendarza) co najmniej: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wyświetlenie w kolumnach poszczególnych łóżek zdefiniowanych dla oddziałów,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wyświetlenie w wierszach kolejnych dni (z wyróżnieniem sobót i niedziel),</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zarejestrowanie rezerwacji łóżka w powiazaniu z wpisem do kolejki oczekujących,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zarejestrowanie rezerwacji łózka dziennej lub godzinowej,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7"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wyświetlenie zajętości łóżek przez pacjentów aktualnie przebywających na oddziale,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3"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wyróżnienie kolorami następujących statusów rezerwacji: rezerwacja z przeszłości, pobyt z oddziału, pobyt zamknięty, rezerwacja aktualna.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3"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po zarejestrowaniu rezerwacji w kalendarzu istnieje możliwość jej poprawy lub usunięcia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3" w:hRule="atLeast"/>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rejestrację nowego pacjenta z wprowadzeniem minimalnego zakresu danych: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3"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osobowe wymagane przez obowiązujące ustawy (imię/imiona, nazwisko, imiona rodziców, PESEL, data urodzenia i wiek),</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3"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płeć,</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3"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obywatelstwo,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nr ewidencyjny w UE (jeżeli dotyczy),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automatyczne wprowadzanie daty urodzenia oraz płci pacjenta na podstawie numeru PESEL,</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oddział NFZ,</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adresowe (adres stały, tymczasowy, elektroniczny, telefon),</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o opiekunie,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telefon do osoby upoważnionej,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osoby, która jest prawnym opiekunem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osoby która jest faktycznym opiekunem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osoby upoważnionej do kontaktu,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osoby upoważnionej do wglądu w dokumentację medyczną,</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osoby upoważnionej do otrzymywania informacji o stanie zdrowia,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osoby upoważnione nie są zapisywane w kartotece pacjentów jako pacjenci,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zarejestrowania informacji o tym że pacjent nikogo nie upoważnia,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ojca (w zakresie zgodnym z zakresem danych dla pacjenta w bazie danych),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matki (w zakresie zgodnym z zakresem danych dla pacjenta w bazie danych),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o urodzeniu,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o rodzinie pacjenta (w tym dane opiekuna (SWX) oraz opiekuna eWUŚ),</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dokumenty tożsamości,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o ubezpieczeniu (uprawnienia do świadczeń),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karty DiLO:  numer identyfikacyjny, data sporządzenia, miejsce wydania, lekarz wydający kartę, świadczeniodawca, data początku i końca obowiązywania karty,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sesji terapeutycznych w ramach pobytu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     informacje dodatkowe (grupa krwi, dializa, fenotyp),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ewidencji informacji o grupie krwi pacjenta wraz z określeniem źródła pochodzenia informacji oraz datą utworzenia, autorem wpisu i możliwością zarejestrowania uwag,</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wydzielenia uprawnienia do zmiany grupy krwi wprowadzonej na kartotece pacjenta: użytkownik może wypełnić pole puste, ale nie może modyfikować pola wypełnionego,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ważne informacje dot. uczuleń pacjenta na konkretny składnik leku lub dot. alergii pacjenta. Informacja ta prezentowana jest użytkownikowi podczas zlecania leku o ile wybrany został lek na który pacjent jest uczulony.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wprowadzenie dokumentu ubezpieczeniowego z datą ważności.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wprowadzenie Pacjentów anonimowych NN.</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przyjęcie nowego pacjenta NN z wprowadzeniem minimalnego zakresu danych (Płeć).</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rejestrację pobytu pacjenta w Izbie Przyjęć z obligatoryjnym odnotowaniem danych przyjęciowych: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tryb przyjęcia (m.in.: tryb nagły, planowane poza kolejnością, planowane ze skierowaniem, przymusowy),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data przyjęcia,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kierowany przez (bez skierowanie, POZ, poradnia specjalistyczna, pogotowie ratunkowe, inny szpital) VII i VIII część kodu resortowego jednostki kierującej, REGON, nr prawa wykonywania zawodu lekarza kierującego.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odnotowanie odmowy przyjęcia do szpitala – wpis do Księgi Odmów.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skierowanie/cofnięcie skierowania na oddział z możliwością m.in.: ustalenia trybu przyjęcia, wydruku pierwszej strony historii choroby oraz nadania numeru Księgi Głównej.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prowadzenie ewidencji Księgi Głównej z następującym zakresem informacji: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numer pacjenta w księdze,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numer noworodka,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status wpisu,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imię i nazwisko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numer PESEL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data przyjęcia, ze wskazaniem roku, miesiąca, dnia oraz godziny i minuty w systemie 24-godzinnym,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datę i godzinę wypisu, przeniesienia do innego oddziału albo zgonu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data planowanego wypisu,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czy istnieje zlecenie,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liczba dni pobytu,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rodzaj płatnika,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czy wprowadzono rodzaj karty ubezpieczenia,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izba, w ramach której został dodany wpis,</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status eWUŚ,</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rehabilitacja: liczba miesięcy od zachorowania,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rehabilitacja: liczba dni od wypisu,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113"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rehabilitacja: ocena Barthel ADL,</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Normal"/>
              <w:widowControl/>
              <w:spacing w:before="0" w:after="20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rehabilitacja: ocena ASIA,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rehabilitacja: ocena wg GMFCS</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rehabilitacja: ocena wg skali zaburzeń funkcji poznawczo-behawioralnych,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rehabilitacja: ocena zaburzenia znacząco zwiększającego wymagania dla rehabilitacji,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śpiączka u dzieci: data przyjęcia do zakładu,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śpiączka u dzieci: data wybudzenia ze śpiączki,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śpiączka u dzieci: identyfikator programu zdrowotnego,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karty statystycznej: czas przygotowania,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karty statystycznej: czas wprowadzania,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rejestrację pacjentów w Księdze Głównej z minimalnym zakresem informacji: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podstawowe: dane pacjenta, oddział NFZ, data urodzenia, czy noworodek, tryb przyjęcia, czy odleżyny podczas przyjęcia, data i godzina przyjęcia, aktualny oddział, rodzaj Księgi Głównej,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rozpoznania zasadnicze,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rozpoznanie wstępne,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informacje o przedmiotach w depozycie,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wywiad i badania z przyjęcia,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parametry hospitalizacji: tryb hospitalizacji, charakter hospitalizacji, numer wersji grupera, tryb realizacji hospitalizacji, wskaźnik zgody, typ hospitalizacji, rodzaj hospitalizacji.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wpis pacjenta do Księgi Głównej za pomocą skróconego schematu rejestracji.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przyjęcie pacjenta do Księgi Głównej z datą inną niż w rejestrze izby przyjęć.</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identyfikację kolorem pól obligatoryjnych.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walidację poprawności REGON’u jednostki kierującej.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walidację poprawności numeru prawa wykonywania zawodu dla lekarza kierującego.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pozwala na dostęp do kartoteki pacjenta z możliwością zmiany danych.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podgląd stanu łóżek na oddziale, do którego przyjmowany jest pacjent, z podziałem na płeć.</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ostrzega użytkownika o braku wolnych łóżek na oddziale podczas przyjmowania pacjenta na oddział.</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prowadzenie ewidencji Księgi wstępnej z następującym zakresem informacji: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numer pacjenta w Księdze wstępnej,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status wpisu,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nazwisko i imię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numer PESEL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data i godzina przyjęcia,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data planowana wypisu,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numer pacjenta w rejestrze Izby przyjęć,</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czy istnieje zlecenie,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jednostka, w ramach której został dodany wpis,</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status eWUŚ.</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wypis pacjenta z Księgi wstępnej do Księgi Głównej lub do Księgi odmów i porad ambulatoryjnych.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rejestrację pacjentów w Księdze wstępnej z minimalnym zakresem informacji: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z przyjęcia: rodzaj izby przyjęć, rodzaj Księgi wstępnej, dane pacjenta, pracownik przyjmujący, data przyjęcia, czy istnieje zlecenie, numer w Księdze wstępnej, planowana data wypisu,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z wypisu: data zakończenia (wypisu), tryb wypisu (przyjęcie do Księgi Głównej, przyjęcie do Księgi odmów i porad), oddział, do którego zostanie wypisany pacjent, tryb przyjęcia, numer w KSOP lub numer w KSGL, typ pobytu, rodzaj wypisu, powód odmowy,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rozpoznania,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dodatkowe: wartości badane.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prowadzenie w Księdze wstępnej ewidencji wykonanych pacjentowi elementów leczenia (formularze, procedury, leki, badania, konsultacje, itp.), ze statusami (zlecone, wykonane) oraz ze znacznikami czasowymi i personelu zlecającego i wykonującego.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prowadzenie ewidencji Księgi oczekujących z następującym zakresem informacji: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numer w Księdze oczekujących,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status wpisu,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nazwisko i imię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numer PESEL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data wpisu,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data planowana,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data zamknięcia,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data planowanego wypisu,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Normal"/>
              <w:widowControl/>
              <w:spacing w:before="0" w:after="200"/>
              <w:ind w:left="14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skrót kolejki,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skrót oddziału,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numer w rejestrze Izby przyjęć,</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płatnik,</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rodzaj powiadomienia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czy istnieje zlecenia,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izba, w ramach której został dodany wpis,</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oznaczenie przypadku pilnego,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czy wykonano eksport w statystyce kolejek oczekujących,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rodzaj kolejki (stacjonarna, ambulatoryjna).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rejestrację pacjentów w Księdze oczekujących z minimalnym zakresem informacji: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Księgi oczekujących: dane pacjenta, data urodzenia, numer w Księdze oczekujących, telefon pacjenta, nazwa oddziału, pracownik wpisujący, łóżko, w jaki sposób powiadomić pacjenta o ewentualnej zmianie terminu, tryb wypisu, opis, data wpisu, data planowanego przyjęcia, data zamknięcia, czy istnieje zlecenie, data przyjęcia, data planowanego wypisu, numer w KSOP lub KSGL, czy pacjent powiadomiony, oznaczenie przypadku (pilny, stabilny, onkologiczny), czy zaplanować dietę;</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kolejka do świadczenia: kod kolejki, planowana data świadczenia, czy pacjent skreślony z kolejki, przyczyna skreślenia z kolejki, data skreślenia, numer wpisu do kolejki, pozycja w kolejce;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powiadomienie: przyczyna powiadomienia pacjenta, uzasadnienie, sposób powiadomienia, pracownik, który powiadomił pacjenta, data ustalenia powiadomienia, data powiadomienia.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przyjęcie pacjenta na oddział korzystając bezpośrednio z Księgi Oczekujących wraz z danymi pacjenta w niej zarejestrowanymi.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przypięcie aktywnej (niezamkniętej) kolejki oczekujących do dowolnego pobytu na oddziale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skreślenie pacjenta z kolejki oczekujących z podaniem przyczyny.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grupową zmianę planowanych terminów w kolejce oczekujących.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prowadzenie kolejek onkologicznych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prowadzenie w Księdze odmów i porad ewidencji wykonanych pacjentowi elementów leczenia (procedury, świadczenia, leki, badania, konsultacje, itp.), ze statusami (zlecone, wykonane) oraz ze znacznikami czasowymi i personelu zlecającego i wykonującego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ustawienie dla komórki wewnętrznej typu Izba Przyjęć, wartości domyślnych dodawanego wpisu w Księdze Odmów i Porad Ambulatoryjnych, w tym: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domyślny rodzaj wypisu,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domyślny tryb przyjęcia,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domyślny typ pobytu,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domyślny kod świadczenia.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rejestrację dokumentów rozchodu leków z poziomu Księgi odmów i porad ambulatoryjnych.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prowadzenie ewidencji Księgi oddziałowej z poziomu Izby przyjęć.</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rejestrację pacjentów w Księdze oddziałowej z poziomu Izby przyjęć.</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prowadzenie ewidencji Księgi zgonów z następującym zakresem informacji: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numer w Księdze zgonów,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nazwisko i imię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numer PESEL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data zgonu.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wprowadzenie rozpoznań w ramach historii choroby: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wstępnych,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ze skierowania,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dodatkowych,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przyczyn zgonu (w przypadku zgonu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wydruk wymaganych dokumentów (np. karta informacyjna, karta odmowy przyjęcia do szpitala, itp.) z zakresu danych gromadzonych w systemie.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przegląd, edycję i wydruk danych na temat wykonanego elementu leczenia.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obsługę elektronicznych zleceń w ramach ZSI: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wysłanie zlecenia wykonania elementu leczenia (badania) do jednostki realizującej (np. pracownia diagnostyczna, laboratorium),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śledzenie stanu wykonania zlecenia (statusy: zlecone, zrealizowane),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zwrotne otrzymanie wyniku realizacji zlecenia (np. wyniku badania).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włączenie kontroli ponownego pobytu pacjenta w okresie krótszym niż 14 dni w Księdze Głównej i Księdze oddziałowej.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weryfikację okresów finansowania i uprawnienia dla określonego zestawu świadczeń.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drukowanie recept Rp i Rpw zgodnie z obowiązującymi wzorami.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wydruk kodów kreskowych i podstawowych danych na opaskach identyfikacyjnych.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odczytanie wydrukowanych kodów na opaskach przez czytniki kodów, sprzężone z systemem informatycznym. Czytniki nie są elementem postępowania.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przegląd i wydruk ksiąg:</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Księga Izby Przyjęć,</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Księga Główna,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Księga Oczekujących,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Księga Odmów i Porad Ambulatoryjnych,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Księga Zgonów.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0"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Wszystkie zebrane informacje przed przyjęciem pacjenta do szpitala przenoszą się odpowiednio do docelowej Księgi pacjenta (głównej, odmów i porad ambulatoryjnych)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7654" w:type="dxa"/>
            <w:gridSpan w:val="2"/>
            <w:tcBorders/>
          </w:tcPr>
          <w:p>
            <w:pPr>
              <w:pStyle w:val="ListParagraph"/>
              <w:widowControl/>
              <w:numPr>
                <w:ilvl w:val="0"/>
                <w:numId w:val="7"/>
              </w:numPr>
              <w:spacing w:before="0" w:after="0"/>
              <w:ind w:left="209" w:hanging="218"/>
              <w:contextualSpacing/>
              <w:jc w:val="left"/>
              <w:rPr>
                <w:rFonts w:cs="Calibri" w:cstheme="minorHAnsi"/>
                <w:b/>
                <w:b/>
                <w:bCs/>
                <w:sz w:val="20"/>
                <w:szCs w:val="20"/>
                <w:lang w:eastAsia="pl-PL"/>
              </w:rPr>
            </w:pPr>
            <w:r>
              <w:rPr>
                <w:rFonts w:cs="Calibri" w:cstheme="minorHAnsi"/>
                <w:b/>
                <w:bCs/>
                <w:kern w:val="0"/>
                <w:sz w:val="20"/>
                <w:szCs w:val="20"/>
                <w:lang w:val="pl-PL" w:eastAsia="pl-PL" w:bidi="ar-SA"/>
              </w:rPr>
              <w:t>Oddział Dzienny (Dokumentacja medyczna)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0"/>
                <w:numId w:val="6"/>
              </w:numPr>
              <w:spacing w:before="0" w:after="0"/>
              <w:contextualSpacing/>
              <w:jc w:val="left"/>
              <w:rPr>
                <w:rFonts w:cs="Calibri" w:cstheme="minorHAnsi"/>
                <w:vanish/>
                <w:sz w:val="18"/>
                <w:szCs w:val="18"/>
                <w:lang w:eastAsia="pl-PL"/>
              </w:rPr>
            </w:pPr>
            <w:r>
              <w:rPr>
                <w:rFonts w:cs="Calibri" w:cstheme="minorHAnsi"/>
                <w:vanish/>
                <w:kern w:val="0"/>
                <w:sz w:val="18"/>
                <w:szCs w:val="18"/>
                <w:lang w:val="pl-PL" w:eastAsia="pl-PL" w:bidi="ar-SA"/>
              </w:rPr>
            </w:r>
          </w:p>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posiada wbudowany mechanizm umożliwiający projektowanie formularzy dokumentacji medycznej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Mechanizm tworzenia formularzy dokumentacji medycznej umożliwia co najmniej: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określenie czy konkretny formularz jest monitorowany epidemiologicznie (w takim wypadku każdy formularz zarejestrowany u dowolnego pacjenta dostępny jest do przeglądu w module Zakażenia Szpitalne),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kontrolę poprawności pisowni w języku polskim,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definiowanie pól wymagalnych,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definiowanie pól tekstowych edycyjnych (z możliwością formatowania tekstu),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definiowanie pól tekstowych zesłownikowanych (z możliwością samodzielnej rozbudowy słowników przez użytkowników na etapie wypełniania dokumentu),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definiowanie pól liczbowych,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definiowanie list pojedynczego wyboru,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definiowanie list wielokrotnego wyboru,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definiowanie pól z datą,</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definiowanie nagłówka i stopki dokumentu,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wstawianie do formularza elementów stałych, pobieranych bezpośrednio z bazy danych,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import oraz eksport gotowych formularzy,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posiada wbudowany mechanizm tworzenia tzw. formularzy obserwacji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Mechanizm tworzenia kart obserwacji umożliwia co najmniej: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 definiowanie kolumn jakie powinny być dostępne w konkretnym dokumencie typu karta obserwacji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 definiowanie typu pól jakie powinny być dostępne w konkretnej kolumnie (liczbowe, tekstowe etc.)</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 rejestrację kart opieki pielęgniarskiej w ramach odpowiedniej kategorii dokumentacji medycznej zdefiniowanej na oddziale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posiada wbudowany mechanizm tworzenia tzw. kart indywidualnej opieki pielęgniarskiej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Mechanizm tworzenia kart indywidualnej opieki pielęgniarskiej umożliwia co najmniej: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definiowanie kompletności wprowadzonej dokumentacji: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 kontrola stanów podpisów dokumentów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 kontrola ilości dokumentów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 kontrola rodzajów dokumentów lub całych kategorii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tworzenie reguł wymagalności w zakresie ilości dokumentów: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 na dzień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 na hospitalizację</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 na pobyt na oddziale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 na pobyt na bloku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tworzenie szablonów wymagalności dokumentów na oddział</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tworzenie szablonów zalecanych dokumentów na oddział</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weryfikację reguł szablonu kompletności w sposób ręczny lub automatyczny (np. przy wypisie)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przeglądanie utworzonych dokumentów, podpisanych elektronicznie w układzie hierachicznym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przeglądanie wszystkich utworzonych dokumentów podpisanych elektronicznie (z podpisem lub bez)</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pozwala na przeglądanie wszystkich dokumentów podpisanych elektroniczne w postaci osi czasu (poziomo lub pionowo)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 pozwala na sortowanie dokumentów wg rodzaju lub daty utworzenia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pozwala na sortowanie dokumentów wg pobytu na oddziale lub wizyty w poradni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przegląd historii podpisów - (wersji) dokumentu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zapisanie dokumentu w postaci xml wraz z rejestrem zapisu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System umożliwia przeglądanie (eksport) dokumentów w przeglądarce internetowej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tworzenie raportu z weryfikacji kompletności dokumentacji w dowolnym momencie hospitalizacji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7654" w:type="dxa"/>
            <w:gridSpan w:val="2"/>
            <w:tcBorders/>
          </w:tcPr>
          <w:p>
            <w:pPr>
              <w:pStyle w:val="ListParagraph"/>
              <w:widowControl/>
              <w:numPr>
                <w:ilvl w:val="0"/>
                <w:numId w:val="7"/>
              </w:numPr>
              <w:spacing w:before="0" w:after="0"/>
              <w:ind w:left="209" w:hanging="218"/>
              <w:contextualSpacing/>
              <w:jc w:val="left"/>
              <w:rPr>
                <w:rFonts w:cs="Calibri" w:cstheme="minorHAnsi"/>
                <w:b/>
                <w:b/>
                <w:bCs/>
                <w:sz w:val="20"/>
                <w:szCs w:val="20"/>
                <w:lang w:eastAsia="pl-PL"/>
              </w:rPr>
            </w:pPr>
            <w:r>
              <w:rPr>
                <w:rFonts w:cs="Calibri" w:cstheme="minorHAnsi"/>
                <w:b/>
                <w:bCs/>
                <w:kern w:val="0"/>
                <w:sz w:val="20"/>
                <w:szCs w:val="20"/>
                <w:lang w:val="pl-PL" w:eastAsia="pl-PL" w:bidi="ar-SA"/>
              </w:rPr>
              <w:t>Oddział Dzienny (Zlecenia w zakresie rehabilitacji)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0"/>
                <w:numId w:val="6"/>
              </w:numPr>
              <w:spacing w:before="0" w:after="0"/>
              <w:contextualSpacing/>
              <w:jc w:val="left"/>
              <w:rPr>
                <w:rFonts w:cs="Calibri" w:cstheme="minorHAnsi"/>
                <w:vanish/>
                <w:sz w:val="18"/>
                <w:szCs w:val="18"/>
                <w:lang w:eastAsia="pl-PL"/>
              </w:rPr>
            </w:pPr>
            <w:r>
              <w:rPr>
                <w:rFonts w:cs="Calibri" w:cstheme="minorHAnsi"/>
                <w:vanish/>
                <w:kern w:val="0"/>
                <w:sz w:val="18"/>
                <w:szCs w:val="18"/>
                <w:lang w:val="pl-PL" w:eastAsia="pl-PL" w:bidi="ar-SA"/>
              </w:rPr>
            </w:r>
          </w:p>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rejestrację zleceń na rehabilitację wykonywanych w pracowni rehabilitacyjnej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rejestrację zlecenia na rehabilitację zawierającego co najmniej następujące dane: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data i godzina początku,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data i godzina końca,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domyślna ilość (wyliczana automatycznie na podstawie dni),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okolica ciała,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rozpoznanie zasadnicze i współistniejące,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uwagi,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nazwa wzorca leczenia rehabilitacyjnego,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elementy wzorca leczenia rehabilitacyjnego w zakresie: skrót usługi, nazwa usługi, ilość, czas zabiegu, okolica.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Zlecenie przejmuje odpowiedni moduł odpowiedzialny za realizację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udostępnia widok zarejestrowanych zleceń w postaci kalendarza wraz z graficznym oznaczeniem zabiegów zarejestrowanych, zaplanowanych oraz zrealizowanych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Wykonanie zlecenia po stronie pracowni rehabilitacyjnej powoduje automatyczne zarejestrowanie odpowiadającej procedury ICD9 w historii choroby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rejestrację nowych zleceń na rehabilitację oraz kontynuowanie zleceń istniejących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System umożliwia wydruk karty zabiegów rehabilitacyjnych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7654" w:type="dxa"/>
            <w:gridSpan w:val="2"/>
            <w:tcBorders/>
          </w:tcPr>
          <w:p>
            <w:pPr>
              <w:pStyle w:val="ListParagraph"/>
              <w:widowControl/>
              <w:numPr>
                <w:ilvl w:val="0"/>
                <w:numId w:val="7"/>
              </w:numPr>
              <w:spacing w:before="0" w:after="0"/>
              <w:ind w:left="209" w:hanging="218"/>
              <w:contextualSpacing/>
              <w:jc w:val="left"/>
              <w:rPr>
                <w:rFonts w:cs="Calibri" w:cstheme="minorHAnsi"/>
                <w:b/>
                <w:b/>
                <w:bCs/>
                <w:sz w:val="20"/>
                <w:szCs w:val="20"/>
                <w:lang w:eastAsia="pl-PL"/>
              </w:rPr>
            </w:pPr>
            <w:r>
              <w:rPr>
                <w:rFonts w:cs="Calibri" w:cstheme="minorHAnsi"/>
                <w:b/>
                <w:bCs/>
                <w:kern w:val="0"/>
                <w:sz w:val="20"/>
                <w:szCs w:val="20"/>
                <w:lang w:val="pl-PL" w:eastAsia="pl-PL" w:bidi="ar-SA"/>
              </w:rPr>
              <w:t xml:space="preserve"> </w:t>
            </w:r>
            <w:r>
              <w:rPr>
                <w:rFonts w:cs="Calibri" w:cstheme="minorHAnsi"/>
                <w:b/>
                <w:bCs/>
                <w:kern w:val="0"/>
                <w:sz w:val="20"/>
                <w:szCs w:val="20"/>
                <w:lang w:val="pl-PL" w:eastAsia="pl-PL" w:bidi="ar-SA"/>
              </w:rPr>
              <w:t>Gospodarka magazynowa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0"/>
                <w:numId w:val="6"/>
              </w:numPr>
              <w:spacing w:before="0" w:after="0"/>
              <w:contextualSpacing/>
              <w:jc w:val="left"/>
              <w:rPr>
                <w:rFonts w:cs="Calibri" w:cstheme="minorHAnsi"/>
                <w:vanish/>
                <w:sz w:val="18"/>
                <w:szCs w:val="18"/>
                <w:lang w:eastAsia="pl-PL"/>
              </w:rPr>
            </w:pPr>
            <w:r>
              <w:rPr>
                <w:rFonts w:cs="Calibri" w:cstheme="minorHAnsi"/>
                <w:vanish/>
                <w:kern w:val="0"/>
                <w:sz w:val="18"/>
                <w:szCs w:val="18"/>
                <w:lang w:val="pl-PL" w:eastAsia="pl-PL" w:bidi="ar-SA"/>
              </w:rPr>
            </w:r>
          </w:p>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dziennego raportowania obrotów i stanów leków do Zintegrowanego Systemu Obrotu Produktami Leczniczymi (ZSMOPL)</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generowania raportu JPK (Jednolity Plik Kontrolny) w zakresie dotyczącym części magazynowej tj. komunikat JPK_MAG</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tworzenia grup dla jednostek organizacyjnych. Możliwość ograniczenia widoczności jednostek centralnych w ramach tworzenia zapotrzebowania do tych należących do tej samej grupy co jednostka organizacyjna oddziału tworzącego zapotrzebowanie.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Konfigurator danych przekazywanych do systemu finansowo-księgowego. Edytowalne wzorce widoków wykorzystywanych do przekazywania danych o obrotach dla systemu finansowo-księgowego. Możliwość podglądu z poziomu systemu aptecznego danych, które są przekazywane do systemu księgowego.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Raport administracyjny o aktywności użytkowników w systemie dostarczający informacji o tym kto, kiedy, do jakiego modułu, do jakiej jednostki i magazynu się zalogował oraz jakie rekordy z bazy były przez niego modyfikowane. Raport powinien umożliwiać: </w:t>
            </w:r>
          </w:p>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odfiltrowanie danych wg okresu czasu, tylko trwających połączeń, wybranego pracownika,</w:t>
            </w:r>
          </w:p>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ograniczać wyświetlane dane do wskazanych tabel, wskazanego modułu, wybranej jednostki lub klasy jednostek organizacyjnych lub wybranego magazynu, </w:t>
            </w:r>
          </w:p>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wyświetlenie tylko modyfikacji wybranego rekordu z określonej tabeli bazy danych.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zdefiniowania innej wizytówki (dla wydruków) dla każdej grupy jednostek organizacyjnych.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Rejestrowanie usunięć rekordów z bazy danych dla kluczowych tabel. Odnotowywanie faktu usunięcia rekordu z bazy w szczególności jego numer, program którym usuwany jest rekord, adres IP, konto użytkownika usuwającego rekord, data wykonania.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tworzenia grup wybranych towarów ze szpitalnej listy towarowej i nadawania do nich uprawnień dla użytkowników. Uprawnienia powinny uwzględniać przynajmniej następujące prawa:</w:t>
            </w:r>
          </w:p>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prawo do przeglądania grup towarowych, </w:t>
            </w:r>
          </w:p>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prawo do przeglądania towarów z wybranych grup,</w:t>
            </w:r>
          </w:p>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prawo do edycji definicji grupy towarowej, </w:t>
            </w:r>
          </w:p>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prawo do usuwania zdefiniowanej grupy towarowej.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automatycznego pobrania i możliwość przeglądania informacji o nowościach w systemie bez potrzeby aktualizowania systemu.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Tryb pracy umożliwiający wydawanie tylko całych pakietów, tzn. blokowanie możliwości wydania pakietu w którym brakuje na stanie ilości dowolnego składnika pakietu.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powinien umożliwić umieszczenie własnego logo szpitala tak, aby było widoczne pracując w dowolnym module systemu.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Przegląd dokumentów rozchodu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Przegląd pozycji dokumentu rozchodu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Tworzenie dokumentów rozchodu: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rozchód wewnętrzny,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przesunięcia MM,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rozchód kosztowy(pozwalający zaewidencjonować pozycje określające koszt jednostki np. utylizacja, straty, leki przeterminowane),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dokumenty zdefiniowane przez użytkownika.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Korygowanie dokumentów rozchodu: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Korygowanie ilości wydanej,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Automatyczne tworzenie korekt wartościowych rozchodu wynikające z korekt cenowych przychodu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Usuwanie pozycji na dokumencie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Wyszukiwanie dokumentów rozchodu wg następujących kryteriów: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data wystawienia dokumentu,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rodzaj kontrahenta,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symbol dokumentu,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rodzaj dokumentu,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dokumenty zawierające towar</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miejsce wystawienia dokumentu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dokumenty zawierające pozycje ze wskazaną serią</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dokumenty zawierające pozycje zlecone przez wskazanego lekarza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dokumenty zawierające pozycje zlecone wskazanemu pacjentowi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dokumenty utworzone przez operatora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tylko dokumenty wskazanego typu (możliwość wskazania wiele typów dokumentów na raz)</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Zdejmowanie ze stanu leków przeterminowanych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Generowanie dokumentów rozchodu na podstawie zapotrzebowania wygenerowanego w systemie aptecznym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Tworzenie dokumentów kosztowych i protokołu przekazania do utylizacji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Możliwość tworzenia dokumentów rozchodu z obligatoryjnym podaniem pacjenta i lekarza.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ustawienia dla których dokumentów rozchodu wymóg musi być spełniony.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zmiany powiązanego lekarza lub pacjenta z pozycją rozchodu na zatwierdzonym dokumencie rozchodu. Zmian powinna być odnotowywana osobnym dokumentem.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wygenerowania dokumentu rozchodu na podstawie odczytów zebranych kolektorem danych.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wygenerowania dokumentu rozchodu na podstawie rezerwacji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wygenerowania dokumentu rozchodu na podstawie wskazanego dokumentu zakupu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wygenerowania dokumentu rozchodu na podstawie wskazanego wniosku na import  docelowy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wygenerowania dokumentu rozchodu z poprzedniego dokumentu rozchodu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wygenerowania dokumentu rozchodu z dokumentów zakupu wybranego kontrahenta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Operacje na wprowadzanym dokumencie rozchodu: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Dodawanie/edycja/usuwanie pozycji rozchodu,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Wskazanie lekarza związanego z pozycją lub dokumentem,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Wskazanie pacjenta związanego z pozycją lub dokumentem,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Podgląd karty pacjenta i lekarza,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Podgląd interakcji dla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Dodawanie towarów do zamówień,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Podgląd informacji o towarach.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Na pozycjach wprowadzanego dokumentu rozchodu możliwość sortowania danych, filtrowania, ich dodawania/edycji i usuwania.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Produkcja podczas wydawania: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Wybór istniejących dostaw leków robionych,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wyprodukowania leku na podstawie domyślnych składników,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Automatycznie proponowany skład leków robionych zgodnie z kartą towarową,</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Edycja składu leków robionych,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Podgląd składu leków robionych.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Informowanie użytkownika o zarejestrowanych działaniach niepożądanych w momencie wybrania leku do wydania.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Automatyczne informowanie użytkowników z oddziału o zmianach wykonanych w dokumentacji apteczki oddziałowej przez jednostkę centralną, np. o korekcie przekazanego dokumentu MM czy usunięciu błędnego dokumentu przekazanego na oddział.</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zdefiniowania takiego dokumentu wydania, który umożliwi wykonanie rozchodu automatycznie na jednostkę organizacyjną, która tworzy dokument tj. bez potrzeby wskazywania jednostki docelowej.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zdefiniowania odpowiedników dla leków rozchodowanych oraz relacji ilościowej pomiędzy odpowiednikiem a lekiem. Mechanizm powinien umożliwiać:</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Zdefiniowanie listy towarów, które mogą być wydane zamiast danego towaru;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Zdefiniowanie przelicznika pomiędzy towarami, który ma umożliwiać automatyczne przeliczenie ilości zlecanej przy zamianie leku do wydania;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Hierarchiczna prezentacja dokumentów rozchodowych począwszy od dokumentów pierwotnych przez ich korekty i korekty do korekt (na niższych poziomach drzewa hierarchii).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Edycja zapotrzebowania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Dodanie pozycji na dokument powstały w wyniku realizacji zapotrzebowania (możliwość uzupełnienia dokumentu o dodatkowe pozycje rozchodu nie występujące w zamówieniu)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dokumentów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dokumentu przekazania do utylizacji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Raportowanie pracy systemu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Informacje o osobie wydającej towar</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Informacje o osobie usuwającej/korygującej wydanie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Informacje o osobie tworzącej/usuwającej dokument</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Kontrola interakcji pomiędzy składnikami wybranych leków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Przeglądanie towarów wydanych określonemu pacjentowi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Przeglądanie towarów zleconych do wydania przez określonego lekarza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Kontrola interakcji pomiędzy składnikami leków wydanych określonemu pacjentowi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Wyszukiwanie synonimów danego leków  wg nazw międzynarodowych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Wyświetlanie informacji o zamiennikach (wskazywanie leków o tej samej nazwie międzynarodowej)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Wydawanie z wykorzystaniem kodów kreskowych (zarówno kodów kreskowych EAN, kodów w standardzie GS1-128 od producenta jak i kodów nadanych indywidualnie)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Ustalanie reguł obliczania norm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Ustalanie reguł tworzenia listy braków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Generowanie listy braków i zamówień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tworzenie listy braków – listy leków poniżej stanu minimalnego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przeglądanie listy braków z możliwością filtrowania według określonych warunków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edycja listy braków (zmiana ilości zamawianej, zaokrąglanie do pełnych opakowań)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tworzenie zamówień na podstawie listy braków (ręcznie lub automatycznie na podstawie reguł określonych przez użytkownika)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przeglądanie, edycja wcześniej utworzonych zamówień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wysyłanie zamówień do hurtowni za pośrednictwem Internetu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Tworzenie i edycja zamówień przetargowych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tworzenie zamówienia przetargowego na podstawie zużycia leków w zadanym okresie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podział zamówienia na pakiety (możliwość skorzystania z podziału leków na klasy)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edycja zamówienia przetargowego (dodawanie nowych pozycji – także nie zarejestrowanych w bazie towarów, zmiana, usuwanie)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drukowanie formularzy cenowych dla hurtowni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wprowadzanie ofert do zamówień przetargowych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analiza ofert – wybieranie najkorzystniejszej oferty na podstawie cen</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ewidencja wprowadzonych przetargów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wprowadzanie aneksów (zmiana ceny lub ilości)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Zmiana parametrów pozycji dokumentu (ilość zakupiona, stawka podatku VAT, cena, data ważności, seria, PKWiU, miejsce składowania,  mnożnik lekospisowy)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Definiowanie stanu minimalnego, maksymalnego oraz stanu pożądanego dla towaru.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określenia tych parametrów niezależnie dla każdej apteczki oddziałowej i dla apteki szpitalnej.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Graficzna prezentacja stopnia wykorzystania zapasów towaru względem ustalonej normy magazynowej minimalnej, maksymalnej i pożądanej podczas tworzenia zapotrzebowania na towar. Jeśli normy zostaną przekroczone system dodatkowo ma wyświetlić komunikat o przekraczaniu maksimum podczas tworzenia zapotrzebowania. Dane powinny uwzględniać także ilości z wszystkich innych oczekujących realizacji zapotrzebowaniach na zamawiany towar.</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Wprowadzanie dokumentów zakupu do bufora przyjęcia towaru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Wprowadzanie faktur VAT zakupu do bufora przyjęcia towaru (ręcznie)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Wprowadzanie przesunięcia zakupu (PZ) do bufora przyjęcia towaru (ręcznie)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Wprowadzanie remanentu początkowego do bufora przyjęcia towaru (ręcznie)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Wprowadzanie dokumentów zakupu do bufora przyjęcia towaru (przy pomocy łączności internetowej)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Wprowadzanie dokumentów zakupu do bufora przyjęcia towaru (z lokalizacji na dysku lokalnym lub sieciowym)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Wprowadzanie dokumentów zakupu do bufora przyjęcia towaru (na podstawie przygotowanego wcześniej zamówienia)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wprowadzania terminu płatności za fakturę poprzez wybór terminu na podstawie informacji z aktualnych umów przetargowych, które są powiązane z pozycjami przyjmowanego dokumentu.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Edycja dokumentu znajdującego się w buforze przyjęcia towaru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Obliczenie podsumowania oraz sum częściowych dokumentu, dla celów kontroli poprawności procesu wprowadzania dokumentu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Dopisywanie nowej pozycji do dokumentu na podstawie słownika leków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Usuwanie pozycji z dokumentu zakupu w buforze przyjęcia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dokumentu PZ na podstawie wprowadzonego dokumentu zakupu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kodów kreskowych dla dokumentu znajdującego się w buforze przyjęcia towaru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Wyświetlenie ostrzeżeń związanych z pozycjami dokumentu (kontrola realizacji przetargów, kontrola zgodności wprowadzonych danych z informacjami znajdującymi się na kartach leków)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Przegląd szczegółowy zaewidencjonowanych dokumentów zakupu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Zmiana uporządkowania ewidencji dokumentów (wg daty wystawienia dokumentu, daty przyjęcia dokumentu dostawcy, nr dokumentu, typu dokumentu, magazynu, wartości, daty płatności)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Usuwanie dokumentu znajdującego się w buforze przyjęcia towaru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Wprowadzenie dokumentu znajdującego się w buforze do rejestrów apteki (przyjęcie dokumentu na stan-zatwierdzenie dokumentu)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Wprowadzanie dokumentów korygujących zakupy – przeglądanie ewidencji dokumentów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Wyszukiwanie dokumentów w ewidencji według następujących kryteriów nr dokumentu wg dostawcy, nr PZ dla dokumentu, numeru lub nazwy dostawcy, identyfikatora technicznego (nadanego przez system)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Przegląd listy dokumentów przychodowych przyjętych w podanym okresie, ich wartości oraz podsumowanie zbiorcze (ilościowo-wartościowe) z możliwością:</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Ograniczenia listy do dokumentów wystawionych w ustalonym okresie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Ograniczenia listy do dokumentów z wybranego magazynu lub z całej jednostki organizacyjnej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Ograniczenia listy dokumentów do tych, które zawierają wskazany towar i/lub pozycje dotyczą wybranej klasy towarów i/lub pozycje dotyczą wybranej grupy asortymentowej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Ograniczenia listy dokumentów do tych, które zawierają dostawy towaru ze wskazaną serią lub ze wskazanym kodem kreskowym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Ograniczenia listy dokumentów do tych, które otrzymano od wybranego dostawcy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Ograniczenia do wybranych typów dokumentów (możliwość wskazania wielu typów przychodowych na raz)</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Wyszukania czytnikiem kodów kreskowych tych dokumentów na których znajduje się dostawa zawierająca przeczytany kod.</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Tworzenie dokumentu korygującego, poprzez określenie pozycji korygowanych na dokumencie pierwotnym i wskazanie rodzaju i zakresu zmian</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zdefiniowania domyślnej ilości zakupowej na karcie towaru. Domyślna ilość powinna pojawiać się przy wprowadzaniu dostawy na stan. Brak potrzeby ręcznego wypełniania ilości podczas przyjmowania dostaw dla towarów które cyklicznie przychodzą w tej samej ilości zakupowej.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rejestrowania faktur zbiorczych grupujących dokumenty przychodowe z okresu wprowadzone w ramach wszystkich magazynów danej jednostki organizacyjnej (dokument zbiorczy dotyczący całej jednostki) lub tylko w ramach wybranego magazynu (dokument ograniczony do jednego magazynu danej jednostki).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wprowadzania faktur rozliczeniowych za użyty dla pacjenta asortyment przyjęty wcześniej od dostawcy w depozyt. Mechanizm powinien umożliwiać:</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Utworzenie zamówienia na fakturę w oparciu o powstały rozchód asortymentu dostawcy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Wprowadzenie pozycji faktury na podstawie danych z takiego zamówienia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Ostrzeganie jeśli pozycja z faktury rozliczeniowej różni się ilościowo od ilości wydanej i zamówionej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Rozliczanie wieloma fakturami jednej pozycji z zamówienia, tj. gdy np. zamówiono fakturę na 10 sztuk, a otrzymano dwie faktury po 5 sztuk użytego towaru.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Utworzenie jednego wspólnego zamówienia na fakturę rozliczeniową od dostawcy w oparciu o rozchody asortymentu na pacjentów z wielu oddziałów na raz</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Rozliczenie rozchodów, na które jeszcze nie zostały wystawione faktury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Informowanie o zmianach w rozchodach asortymentu wziętego w depozyt pracowników jednostki rozliczającej faktury od dostawcy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automatycznej numeracji wewnętrznej dla wprowadzanych faktur rozliczających asortyment brany w depozyt, tj. numeracja według cyklu miesięcznego lub rocznego oraz ograniczona do jednostki organizacyjnej, magazynu jednostki lub globalna dla całego szpitala.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Obsługa różnych typów dostaw w systemie ze względu na zastosowanie, w szczególności: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rozróżnienie dostaw darowych oraz stanowiących próbki lekarskie od zwykłych dostaw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oznaczenia dostaw nie księgowanych i/lub nie podlegających kontroli limitowej (np. dary)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definiowania własnych typów dostaw z możliwością zdefiniowania dla nich osobnego konta księgowego oraz z możliwością określenia czy dany typ dostawy ma podlegać kontroli limitowej i/lub czy informacja o obrotach tej dostawy ma być przekazywana do księgowości.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określenia typu dostawy na etapie wprowadzania danej dostawy na magazyn</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powinien umożliwiać wprowadzanie podobnych dostaw w ramach tego samego dokumentu przychodowego bez potrzeby przepisywania tych samych danych dla tych dostaw, tj. możliwość wprowadzenia kolejnej pozycji dokumentu przychodowego różniącej się tylko od poprzedniej np. numerem serii bez potrzeby ponownego wpisywania tych samych cech przyjmowanego asortymentu (np. ceny, daty ważności, uwag, miejsca składowania, przyporządkowania do pakietu umowy przetargowej i innych).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Dodawanie kolejnych pozycji w opisany sposób powinno odbywać się bez potrzeby opuszczania okna wprowadzania danych opisujących przyjmowaną dostawę tj. zatwierdzenie takiej pozycji powinno pozostawić okno wypełnione ostatnimi danymi w celu wprowadzenia kolejnej, podobnej pozycji na podstawie wcześniej wypełnionych danych.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Przy wprowadzaniu pozycji dokumentu PZ możliwość powiązania zamówienia z wprowadzaną dostawą oraz zapotrzebowania dla danego towaru. Symbol zamówienia apteki i zapotrzebowania oddziału powinien być widoczny w oknie dokumentu przychodowego dla wprowadzanych pozycji.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57"/>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Obsługa kodów kreskowych w standardzie GS1-128. System powinien zapewniać następującą funkcjonalność:</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Wyszukiwanie towarów i dostaw za pomocą czytnika kodów po kodach kreskowych zapisanych w standardzie GS1-128;</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Wyświetlanie informacji umieszczonych w kodzie w standardzie GS1-128 po jego odczycie czytnikiem, także w sytuacji gdy jeden kod kreskowy zawiera więcej niż jedną informację, np. datę ważności, serię lub numer partii, kod GTIN/EAN, cenę.</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Wyszukanie towaru przy edycji dokumentu przychodu na podstawie kodu GS1-128 (w oparciu o kod GTIN).</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wyszukania w bazie centralnej (np. BAZYL, BLOZ) brakującego towaru w słowniku szpitalnym na podstawie odczytu kodu GTIN i założenia brakującej karty towarowej.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zweryfikowania zgodności odczytanego kodu kreskowego z opakowania z wybranym wcześniej towarem przy wprowadzaniu dostawy.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wczytania czytnikiem numeru serii, daty ważności, uwag i ceny na kartę dostawy, jeśli dane te zostały zawarte w odczytanym kodzie kreskowym w standardzie GS1-128.</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powiązania wielu odczytanych z opakowań towarów kodów w standardzie GS1-128 z wprowadzaną dostawą. Na postawie tego powiązania wyszukiwane powinny być odpowiednie dostawy z użyciem czytnika.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powiązania numerów GTIN wydobytych z kodów kreskowych GS1-128 z wybranym towarem, tak aby na tej podstawie możliwe było wyszukanie właściwego towaru z użyciem czytnika.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Ostrzeganie o niezgodności towaru, serii, ceny, daty ważności na karcie dostawy z informacjami odczytanymi czytnikiem z kodu kreskowego w standardzie GS1-128</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konfiguracji określającej które dane mogą być wypełniane na karcie dostawy po odczycie kodu w standardzie GS1-128, co ma być weryfikowane i czy ma być wiązana dana dostawa z odczytanym kodem.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Przegląd wszystkich kodów kreskowych w standardzie GS1-128, które zostały powiązane z daną kartą dostawy. Za pomocą powiązanych kodów w standardzie GS1-128, po odczycie kodu powinno dać się wyszukać dostawę przy wydawaniu.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automatycznego zwiększania lub zmniejszania ilości zakupowej na karcie dostawy za pomocą odczytów czytnikiem kodów kreskowych z opakowań. Możliwość określenia kierunku zliczania (zwiększanie/zmniejszanie). Zwiększanie/zmniejszanie ilości zakupowej podczas wprowadzania karty dostawy powinno odbywać się tylko gdy występuje zgodność pomiędzy kodem GTIN/EAN a kodem powiązanym z danym towarem.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wyszukiwania czytnikiem dokumentów zawierających pozycje z odczytanym kodem kreskowym GS1-128 powiązanym z przyjętą dostawą towaru.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wyszukania na podstawie kodu kreskowego w standardzie GS1-128 dostawy przy wprowadzaniu różnic remanentowych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powiązania wielu kodów GTIN/EAN do jednej karty towarowej.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prowadzenia szpitalnego słownika kodów GTIN/EAN określającego listę stosowanych kodów w szpitalu. Słownik powinien umożliwiać przedstawienie listy stosowanych kodów GTIN/EAN wraz z powiązaniami do kart towarowych.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kontroli zamówień publicznych podczas tworzenia korekty do przychodu oraz możliwość kontroli stanu przetargów których dotyczy zakup podczas edycji/poprawy już przyjętej dostawy.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rozliczania umów przetargowych poprzez zakup towaru, który nie znajduje się na umowie, ale jest odpowiednikiem towaru z umowy.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Przeglądanie ewidencji przetargów podlegających kontroli realizacji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Ręczne dopisywanie nowego przetargu podlegającego kontroli realizacji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Edycja przetargu podlegającego kontroli realizacji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Usuwanie przetargu podlegającego kontroli realizacji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rozliczenia przetargu (rozliczenie stopnia wykorzystania przetargu)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Dopisywanie pozycji do bufora etykiet z kodami kreskowymi na podstawie dokumentów zakupu znajdujących się w buforze przyjęcia towaru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Dopisywanie pozycji do bufora etykiet z kodami kreskowymi na podstawie dokumentów zakupu przyjętych do ewidencji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Dopisywanie pozycji do bufora etykiet z kodami kreskowymi na podstawie listy leków i dostaw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etykiet z kodami kreskowymi dla pozycji znajdujących się w buforze etykiet</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tworzenia aneksów przetargowych obowiązujących tylko przez wskazany okres czasu. Okres obowiązywania aneksu może być krótszy od okresu obowiązywania przetargu, a po zakończeniu obowiązywania aneksu w przypadku gdy aneks zmienia cenę, powinna obowiązywać z powrotem pierwotna cena przetargowa.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Raport pozwalający na oszacowanie zobowiązań szpitala, które wynikają z umów przetargowych (uwzględniający wszystkie rozstrzygnięte przetargi z całego szpitala).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Graficzna prezentacja poziomu wykorzystania umowy przetargowej względem towaru który jest wprowadzany na stan (m.in. podczas wprowadzania dostawy towaru). Pogląd procentowego wykorzystania ilościowego i wartościowego towaru względem umowy oraz okresu obowiązywania umowy przetargowej podczas wprowadzania zakupu danego towaru.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zarejestrowania i rozliczania umowy na zakup towarów, która nie wynika z przetargu (umowa nie będąca przetargiem).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Raport informujący o wartości aktualnych zobowiązań wobec dostawców związanych z przetargami.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Dostęp do przeglądu zawartych umów przetargowych dotyczących zakupu materiałów z poziomu karty towarowej. Przegląd ma dostarczać informacje jakimi umowami realizowany jest zakup wybranego asortymentu.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Definiowanie odpowiedników/zamienników towaru dla pozycji umów przetargowych. W szczególności możliwość zastąpienia zakupywanego towaru z umowy odpowiednikiem określonym specjalnie dla tej konkretnej umowy przetargowej tzn. każda z umów przetargowych może mieć określony własny zbiór odpowiedników dla towarów z umowy, a po zakończeniu danej umowy taki odpowiednik nie jest już stosowany dla nowych dostaw. Zastosowanie odpowiedników/zamienników towarów musi nadal zapewniać prawidłowe rozliczanie umowy przetargowej.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Raport analityczny stopnia rozliczenia umowy przetargowej na asortyment wzięty w depozyt (asortyment komisowy) na podstawie jego rozchodu (także przed otrzymaniem faktury od dostawcy).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przyporządkowywania przyjętych dostaw asortymentu komisowego (przyjmowanego w depozyt) do poszczególnych pozycji umów przetargowych zawartych z dostawcą. Mechanizm powinien umożliwiać prawidłowe rozliczenie wykorzystanego asortymentu z dostawcą w ramach podpisanej umowy przetargowej.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rozliczenia depozytów (asortymentu komisowego), które nie były przed ich wydaniem powiązane z umową przetargową. Funkcjonalność powinna umożliwić powiązanie dostawy takiego asortymentu z odpowiednią pozycją danej umowy przetargowej tak aby wykonane już rozchody prawidłowo rozliczały wydany asortyment z dostawcą względem zawartej umowy.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tworzenia planów przetargowych na podstawie przechowywanych w systemie dokumentów zapotrzebowań otrzymanych z oddziałów.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tworzenia limitów ilościowych i wartościowych: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Na podstawie przetargu,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Na podstawie innego planu limitowego,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Na podstawie zapotrzebowań z oddziałów.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określania limitów wydań tylko ilościowych na kolejne miesiące. W szczególności: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utworzenia limitów tylko ilościowych na wybrany okres, utworzenia limitów tylko ilościowych na poszczególne miesiące wraz z uwzględnieniem trybów naliczania budżetów (np. pomijanie przekroczeń oraz niedoborów z poprzednich miesięcy)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Utworzenie limitów ilościowych według zużycia oraz funkcjonalności przeliczania ilości według zużycia na poszczególne miesiące w roku.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Funkcje kontroli limitów w trybie ilościowym przy tworzeniu zapotrzebowań z oddziałów, rezerwacjach asortymentu oraz przy wydawaniu towaru na oddział.</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wyszukiwania planów limitowych według zadanego kryterium, w szczególności: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dla określonego roku obowiązywania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dla wybranego oddziału lub wszystkich oddziałów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według stanu planu limitowego (statusu procesu akceptacji planów limitowych)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tylko wysłane do wybranej kliniki lub do wszystkich klinik (czyli bez podziału)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tylko plany utworzone przez wybraną jednostkę organizacyjną (oddział) lub wybraną klinikę lub utworzone przez dowolną jednostkę</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automatycznego uzupełniania budżetowych planów miesięcznych o kwoty wynikające z wniosków oddziałów dotyczących np. zwiększenia wydatków oddziału za dany miesiąc.</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Podgląd planów limitowych odfiltrowanych według planów z dodatkowymi komentarzami (przypisanymi na etapie akceptacji planów) oraz według statusów planów (nowe/do akceptacji). Możliwość podglądu także tych planów limitowych, które zostały usunięte. Możliwość sortowania danych w podglądzie według dowolnej kolumny.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Informowanie o planach limitowych oczekujących na zatwierdzenie wprost w oknie głównym modułu do obsługi limitów.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eksportu danych o limitach bezpośrednio z okien przeglądu danych limitowych oraz pamiętanie ustawień widoku przeglądu danych z dokładnością do użytkownika.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wysłania wiadomości do użytkowników programu o operacji, która wymaga dalszej edycji planów limitowych przez inne osoby, np. w momencie przesłania planów do akceptacji. Wiadomość automatycznie powinna być uzupełniana o informacje związane z wykonywaną operacją na limitach.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doliczenia nadwyżek lub braków kwot budżetowych powstałych w poprzednich miesiącach do aktualnych limitów. Możliwość skonfigurowania doliczania tylko braków / tylko nadwyżek lub braków i nadwyżek lub pominięcia doliczenia tj. ani braków ani nadwyżek.</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kontroli budżetowej dla rozchodów asortymentu branego w depozyt. Kontrola powinna uwzględniać (dla magazynu z asortymentem depozytowych) wykorzystanie limitu naliczone dopiero po zużyciu towaru.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podglądu ceny przetargowej podczas tworzenia planów limitowych.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otrzymania zestawienia zużycia budżetów według klasy towarowej/grupy lekowej lub według magazynów źródłowych. Możliwość odfiltrowania zestawienia wg typów kart budżetowych (zwykłe / rozliczające tylko rozchody wewnętrzne / informacyjne – nie blokujące wydań), magazynów źródłowych oraz klas jednostek organizacyjnych.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definiowania kart budżetowych określających warunki ilościowo-wartościowe dla kontroli limitowej. Możliwość przeglądu historii zmian wartości podanych na zdefiniowanych kartach budżetowych. Możliwość zarejestrowania powodu zmiany karty budżetowej zarówno przez ręczne wpisanie powodu jak i przez wybranie powodu ze słownika.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określenia warunków dla karty budżetowej z dokładnością do: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wybranego towaru, klasy towaru i/lub grupy asortymentowej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lekarza i/lub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programu lekowego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magazynu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Obliczanie wartości całego stanu magazynowego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Obliczanie wartości określonej części magazynu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Wybór określonego filtru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Zapis zdefiniowanego filtru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Obliczanie wartości określonej części magazynu wg zdefiniowanego wzorca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Tworzenie i edycja własnego wzorca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Stan całego magazynu z rozbiciem na poszczególne dostawy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zestawienia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Lista leków z podaniem aktualnej ilości w magazynie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Wybór magazynu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Wybór określonego filtru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listy leków z ostatnią ceną zakupu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Wybór magazynu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Definiowanie przedziałów (filtra)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Wydruk zestawienia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Stan określonej części magazynu z rozbiciem na poszczególne dostawy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Wybór określonego filtru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Zapis i edycja zdefiniowanego filtru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Stan określonej części magazynu wg zdefiniowanego wzorca z rozbiciem na dostawy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Tworzenie i edycja własnego wzorca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arkuszy spisu z natury bez stanów ewidencyjnych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arkuszy spisu z natury ze stanami ewidencyjnymi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Przegląd leków przeterminowanych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Zmiany w liście leków  na podstawie bazy leków: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Tworzenie bufora listy towarów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Tworzenie bufora z aktualizacją z bazy leków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Poprawa bufora towarów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Bezpośrednia poprawa listy towarów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Usuwanie bufora listy leków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Korekta bazy towarów na podstawie buforów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Wprowadzanie różnic remanentowych: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Ręczne wprowadzanie różnic</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Wprowadzanie różnic z kolektorów danych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Bilans różnic remanentowych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Zatwierdzanie różnic remanentowych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Przeglądanie wybranego dokumentu różnic remanentowych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zestawienia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Przeglądanie wszystkich pozycji różnic remanentowych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zestawienia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Przegląd i zarządzanie lekami wstrzymanymi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dodawanie i edycja przyczyny wstrzymania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wydruk listy towarów wstrzymanych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wydruk protokołu zwrotu do dostawcy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wydruk raportu o działaniach zabezpieczających w sprawie wstrzymania towaru (zgodnie ze stosownym Dziennikiem Ustaw z 2008 roku)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Dołączanie leków z bazy leków do listy leków w aptece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Ręczne dołączanie towarów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Dołączanie towarów na podstawie faktur</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Przyporządkowywanie lekom z listy aptecznej kodów z bazy leków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Wstrzymywanie wydawania określonych partii leków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dodawanie przyczyny wstrzymania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Wytworzenie leku robionego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wprowadzanie kosztu produkcji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wprowadzanie terminu ważności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Wytworzenie wody destylowanej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wprowadzanie kosztu produkcji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Przeglądanie dokumentów produkcji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Rejestracja i przeglądanie wniosków na import docelowy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Informacja o średniej cenie ważonej wyliczanej na bieżąco w oparciu o aktualne stany magazynowe dostępna na etapie wprowadzania przychodu, podczas sprawdzania listy towarowej będącej na stanie oraz podczas wydawania towaru.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Raporty różnic remanentowych umożliwiające podgląd i ponowne wydrukowanie zatwierdzonych kiedyś różnic remanentowych.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wydruku raportu różnic ilościowych (nadwyżek i niedoborów) oraz wydruku raportu różnic jakościowych (zmiany serii, daty ważności, itd.) wprowadzonych różnicami remanentowymi.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ewidencji różnic remanentowych zarówno ilościowych (nadwyżek i strat) jak i jakościowych uwzględniających serię, datę ważności, kodu kreskowego dostawy, miejsca przechowywania oraz uwag dotyczących ewidencjonowanej partii leku.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Na etapie wprowadzania różnic remanentowych z wykorzystaniem wielu stanowisk komputerowych informowanie w oknie wprowadzania zmian o modyfikacjach wykonywanych w tym czasie na innych stanowiskach. Możliwość odświeżania listy przygotowywanych różnic remanentowych o różnice wprowadzane w tym czasie przez innych użytkowników.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Bieżąca informacja o zarejestrowanych nadwyżkach i niedoborach (które powstaną po zatwierdzeniu różnic) dla wszystkich partii wybranego towaru już na etapie wprowadzania różnic remanentowych. Informowanie o sumarycznym stanie zaewidencjonowanym oraz sumarycznym stanie faktycznym (po zmianach) wszystkich partii dostaw danego towaru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wprowadzenia nadwyżki dla towaru, który jeszcze nie istniał na magazynie za pomocą mechanizmów wprowadzania różnic remanentowych, np. towar który został pominięty na etapie przygotowywania remanentu początkowego.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Przy wprowadzaniu różnic remanentowych za pomocą jednego przycisku umożliwienie przepisania ilości ewidencyjnej partii towaru do ilości faktycznej (stwierdzonej). Do stosowania w przypadku gdy wprowadzający różnice stwierdza że ilość fizyczna (ze spisu z natury) zgadza się z ilością ewidencyjną (zastaną w programie).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wprowadzania różnic remanentowych na datę wstecz dla przypadków gdy od tej daty dla inwentaryzowanych towarów nie było zarejestrowanych jeszcze żadnych obrotów.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Przy wprowadzaniu różnic remanentowych możliwość uzupełnienia (jednorazowym wywołaniem funkcji) ilości faktycznej (stwierdzonej) ilością ewidencyjną (zastaną w programie) dla wszystkich nieuzupełnionych pozycji asortymentu. Do stosowania w przypadku gdy wprowadzający różnice chce oznaczyć i potwierdzić że pozostały asortyment zgadza się ilościowo z ilością zastaną w programie.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Informowanie na etapie wprowadzania różnic remanentowych (na podstawie spisu z natury) o zaistnieniu sytuacji w której ktoś wyda towar dla którego wprowadzono już nowy stan inwentaryzacyjny ale jeszcze przed zatwierdzeniem różnic remanentowych. Możliwość ponownego przeliczenia ilości zaewidencjonowanej w momencie wprowadzania różnicy remanentowej uwzględniając powstały w międzyczasie rozchód.</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Informowanie na etapie wprowadzania różnic remanentowych (na podstawie spisu z natury) o zaistnieniu sytuacji w której ktoś wyda towar dla którego wprowadzono już nowy stan inwentaryzacyjny ale jeszcze przed zatwierdzeniem różnic remanentowych. Możliwość ponownego przeliczenia ilości zaewidencjonowanej w momencie wprowadzania różnicy remanentowej uwzględniając powstały w międzyczasie rozchód.</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wprowadzania różnic remanentowych z zablokowanym wglądem w ilość ewidencyjną. Możliwość ukrycia ilości ewidencyjnych tak, aby użytkownik nie sugerował się ilością ewidencyjną z systemu przy wprowadzaniu ilości faktycznej.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Raport przedstawiający ilości asortymentu na stanie z możliwością uwzględnienia lub pominięcia ilości wstrzymanej, uwzględnienia lub pominięcia ilości zarezerwowanej oraz uwzględnienia lub pominięcia ilości przeterminowanej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Szczegółowe zestawienie przychodów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Zestawienie pozycji przychodów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Zestawienie przychodów z podziałem na klasy towarów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Zestawienie przychodów z podziałem na kody ATC</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Zestawienie wydań z podziałem na kody ATC</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Zestawienie wydań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Zestawienie wydań z podziałem na klasy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Zestawienie pozycji wydań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Rejestr dokumentów wydań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Rejestr dokumentów zakupu: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wszystkie,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z podziałem na dostawców.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Rejestr wszystkich typów dokumentów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Zamykanie okresów rozliczeniowych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Zestawienie rozchodu do jednostek</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Zestawienie rozchodu do jednostek z podziałem na klasy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Porównanie rozchodu do jednostek</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Zbiorcze zestawienie przychodów i rozchodów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Książka kontroli narkotyków i psychotropów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Zestawienie przychodu/rozchodu zgodnie z Dz. U. 169/2006</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Zestawienie przychodu/rozchodu  z rozbiciem na asortyment zawierający nazwę kontrahenta, numer dokumentu oraz ilość obrotu asortymentu w zadanym okresie)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Zestawienie dostaw spoza przetargu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Przeglądanie rozchodu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Raport analityczny bilansowania się faktur przychodowych przedstawiający analizę rozchodów z dokumentów przychodowych, tj. dla dokumentów z wybranego okresu możliwość analizy wartości przychodu, wartości aktualnego rozchodu oraz aktualnej różnicy pomiędzy ich przychodem a rozchodem. Raport powinien umożliwiać dodatkowo szczegółowy podgląd listy dokumentów rozchodowych wraz z wartościami dla każdej z pozycji dokumentu przychodowego.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Raporty przychodów i rozchodów z możliwością odfiltrowania danych do wskazanych typów dokumentów (z możliwością wskazania więcej niż jednego typu dokumentu)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wykonania zestawienia rozchodów leków z podanego okresu czasu wraz z informacją o numerze dokumentu zakupu wydanego towaru oraz informacją o numerze PESEL powiązanych z tymi rozchodami pacjentów.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wykonania zestawienia wszystkich rozchodów wykonanych w szpitalu przez wybranego pracownika w okresie czasu. Dane zestawienia powinno się dać ograniczyć do wybranego leku, do leków z wybranej grupy lub klasy leków. Możliwość prezentacji danych w kolejności wg jednostek organizacyjnych, magazynów tych jednostek a następnie wg leków lub najpierw wg listy leków i ich dokumentów wydania, a potem wg jednostek organizacyjnych i magazynów. Zestawienie powinno dostarczać informacje ilościowo-wartościowe wydanego towaru wraz z sumaryczną wartością wydania.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wykonania zestawienia wszystkich rozchodów wykonanych w szpitalu na zlecenie otrzymane od wskazanego lekarza w okresie czasu. Dane zestawienia powinno się dać ograniczyć do wybranego leku, do leków z wybranej grupy lub klasy leków. Możliwość prezentacji danych w kolejności wg jednostek organizacyjnych, magazynów tych jednostek a następnie wg leków i ich dokumentów wydania lub najpierw wg listy leków, a potem wg jednostek organizacyjnych i magazynów. Zestawienie powinno dostarczać informacje ilościowo-wartościowe wydanego towaru wraz z sumaryczną wartością wydania.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wykonania zestawienia wszystkich rozchodów wykonanych w szpitalu dla wybranego pacjenta w okresie czasu. Dane zestawienia powinno się dać ograniczyć do wybranego leku, do leków z wybranej grupy lub klasy leków. Możliwość prezentacji danych w kolejności wg jednostek organizacyjnych, magazynów tych jednostek a następnie wg leków lub najpierw wg listy leków i ich dokumentów wydania, a potem wg jednostek organizacyjnych i magazynów. Zestawienie powinno dostarczać informacje ilościowo-wartościowe wydanego towaru wraz z sumaryczną wartością wydania.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wygenerowania zestawienia szczegółowego rozchodów ze wskazaniem konkretnych typów dokumentów rozchodowych, tzn. możliwość wykluczenia z takiego zestawienia pewnych typów dokumentów które użytkownik chce pominąć. W szczególności zestawienie powinno umożliwić pominięcie dokumentów wewnętrznych danej jednostki organizacyjnej (np. pomiędzy magazynami tej jednostki) tak aby do zestawienia rozchodu nie kwalifikowały się rozchody wewnętrzne.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Zestawienie kart zakupu wraz z rozchodem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Generator raportów umożliwiający tworzenie dowolnych (niestandardowych) raportów  w oparciu o język zapytań SQL oraz umożliwiający  wpływ na wygląd przygotowanego raportu.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Przeglądanie bazy leków dołączonej do programu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Przeglądanie i edycja bazy dostawców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powinien umożliwiać zachowanie unikalności numerów NIP dla dodawanych kontrahentów do lokalnego słownika dostawców.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Przypisywanie identyfikatorów z ogólnopolskiej bazy hurtowni do aptecznej bazy dostawców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Przeglądanie i edycja bazy miejsc składowania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Ustawianie opcji poszczególnych modułów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Wizytówka firmy (miejsce w systemie w którym możliwe jest określenie nazwy podmiotu i innych danych identyfikujących podmiot)</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Przeglądanie i definiowanie parametrów konfiguracyjnych stanowisk</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Przeglądanie i definiowanie indywidualnych uprawnień poszczególnych pracowników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Przeglądanie i definiowanie grup uprawnień (ról) przypisywanych wybranym pracownikom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Przeglądanie i edycja programowych stawek podatku VAT</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Przeglądanie i edycja definicji dokumentów finansowych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Przeglądanie i edycja bazy jednostek organizacyjnych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Przeglądanie i edycja automatycznie nadawanych numerów dokumentów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tworzenia grup dla jednostek organizacyjnych. Możliwość ograniczenia widoczności jednostek centralnych w ramach tworzenia zapotrzebowania do tych należących do tej samej grupy co jednostka organizacyjna oddziału tworzącego zapotrzebowanie.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grupowania asortymentu szpitalnego ze względu na asortyment kosztowy (stosowany do rozliczeń kosztów leczenia pacjenta) lub zwykły. Możliwość ustawienia systemu tak aby każdy towar musiał być przypisany do przynajmniej jednej takiej grupy kosztowej.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Funkcjonalność umożliwiająca przeniesienie wielu wybranych towarów z jednej klasy do wskazanej innej klasy towarowej, w szczególności: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zaznaczenia wielu towarów wybieranych według zadanego kryterium, które mają zostać przeniesione do wybranej klasy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wybrania towarów z listy towarów nieprzypisanych do żadnej klasy w celu przypisania ich do wskazanej klasy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wybrania towarów do przeniesienia m.in. na podstawie określenia częściowo nazwy, na podstawie nazwy międzynarodowej, ostrzeżeń, typów towarów i wskaźników (np. określonych dróg podania)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Odnotowywanie działań niepożądanych leku, w szczególności: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Wybór działania niepożądanego ze zdefiniowanego słownika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tworzenia własnego słownika działań niepożądanych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określania działań niepożądanych występujących dla danego towaru przez wybór działania ubocznego ze słownika działań niepożądanych oraz możliwość zamieszczania opisu, typu oraz częstotliwości dla występujących działań ubocznych.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Klasyfikacja powiązania działania niepożądanego z towarem ze względu na skutek, w szczególności na: działania uboczne które można przewidzieć, działania nieprzewidywalne, występujące po długotrwałym stosowaniu leku, pojawiające się po długim czasie od zastosowania leku, występujące po nagłym odstawieniu leku.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Dostęp do informacji o możliwych działaniach niepożądanych leku z poziomu karty leku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Informowanie użytkownika o działaniach niepożądanych w momencie wybrania leku do wydania.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Odnotowywanie wystąpień działań niepożądanych leku (doniesienia o działaniach niepożądanych), w szczególności: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wprowadzenia informacji o zaobserwowanych działaniach niepożądanych danej partii leku po zażyciu leku przez pacjenta, w szczególności: wskazanie dostaw (partii) leku, lekarza zlecającego, pacjenta u którego wystąpiły działania uboczne, listy działań zaobserwowanych niepożądanych, opisu szczegółowego oraz informacji dodatkowych (reakcji na zdrowiu pacjenta, klasyfikacji działania i skutku tj. wyniku wystąpienia).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wydruku protokołu zgłoszenia informacji o działaniu niepożądanym dla Departamentu Monitorowania Niepożądanych Działań Produktów Leczniczych (Urzędu Rejestracji Produktów Leczniczych, Wyrobów Medycznych i Produktów Biobójczych)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Rejestr utworzonych dokumentów doniesień o działaniach niepożądanych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ograniczenia widoczności jednostek organizacyjnych ZSI tylko do tych, które stosują użytkownicy apteki/apteczek oddziałowych tj. możliwość ukrycia jednostek organizacyjnych niebiorących udziału w obiegu asortymentu apteki.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automatycznego pobierania komunikatów z GIF o lekach wstrzymanych i wycofanych z obrotu.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Funkcja umożliwiająca administratorowi ustawienie czasowej blokady dostępu do bazy danych i zalogowania się do programu wraz z możliwością wysłania własnego komunikatu z informacją inną dla użytkowników próbujących się zalogować w wyznaczonym oraz inną dla użytkowników aktualnie zalogowanych.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Przed rozpoczęciem procesu aktualizacji składników systemu i pobrania ich przez Internet system powinien umożliwiać ustawienie czasowej blokady dostępu do bazy danych i zalogowania się do programu wraz z możliwością wysłania własnego komunikatu z informacją inną dla użytkowników próbujących się zalogować w wyznaczonym oraz inną dla użytkowników aktualnie zalogowanych.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ustawienia domyślnego logowania użytkownika na daną jednostkę organizacyjną i magazyn tak, aby użytkownik przy logowaniu nie musiał ich wskazywać (automatyczne zalogowanie do oddziału i magazynu).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zdefiniowania konsorcjum składające się z wielu dostawców wraz ze wskazaniem reprezentanta.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przyjmowania ofert przetargowych od dostawców zrzeszonych w konsorcjum.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rozliczania umowy przetargowej (ilościowo/wartościowo) z konsorcjum (grupą dostawców).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ograniczenia godzin logowania dla wybranego użytkownika indywidualnie we wskazanych dniach. W szczególności określenie godzin pracy kiedy pracownik może się logować z określeniem dni tygodnia oraz możliwością pominięcia dni świątecznych.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Rezerwacja stanów magazynowych. Rezerwacja całej lub części dostawy dla konkretnego pacjenta, dla określonego oddziału, dla określonego lekarza i/lub dla określonego magazynu docelowego. Rezerwacje mają zapewnić w szczególności: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wydania zarezerwowanej dostawy tylko dla odbiorcy docelowego określonego przez rezerwację;</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rezerwacji wielu dostaw na raz dla wskazanego warunku (pacjent, lekarz, oddział, magazyn)</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określenia powodu zarezerwowania danej partii leku oraz osobno możliwość wpisania uwag do danej rezerwacji;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rezerwowania leków podczas wprowadzania ich na stan.</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podglądu rezerwacji pogrupowanych wg odbiorcy tj. względem pacjenta/oddziału/magazynu/lekarza.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wskazania na kiedy zarezerwowany towar ma być dostarczony odbiorcy (spodziewana data wydania towaru)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przeglądu listy rezerwacji z ograniczeniem do danej grupy towarów, na dany dzień (wg spodziewanej daty wydania), wg daty zarezerwowania, ze wskazaniem pacjenta, lekarza, oddziału lub magazynu docelowego dla którego są zarezerwowane leki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tworzenia rezerwacji wielu dostaw z różnych dokumentów przychodowych na raz dla wskazanego warunku (powiązane z zapotrzebowaniem, z zamówieniem, od wskazanego dostawcy, wybrana grupa towarów, przyjęte we wskazanym okresie czasu)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Kontrola zarezerwowanej części dostawy podczas korekty ilościowej zmieniającej dostępną ilość partii leku na stanie.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Informacja o zarezerwowanej pozycji z poziomu przeglądu dokumentu przychodu.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wyświetlenia podsumowania całego stanu magazynu wraz z częścią zarezerwowaną lub z pominięciem części zarezerwowanej towaru.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Ustawienia systemu zgrupowane w ramach jednego modułu powinny zapewniać możliwość określenia wartości tych opcji z dokładnością:</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niezależnie dla każdej z klinik szpitala (zgrupowanych oddziałów)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niezależnie dla każdego z oddziałów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niezależnie dla każdego magazynu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niezależnie dla poszczególnych pracowników.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ogólnie/domyślnej wartości dla całego szpitala.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Współpraca systemu z serwerem Active Directory przez protokół LDAP, w szczególności: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autoryzacji do systemu w oparciu o dane z Active Directory bez potrzeby podawania loginu i hasła przy uruchamianiu aplikacji (automatyczna autoryzacja w oparciu o zalogowanego użytkownika Windows uwierzytelnianego przez Active Directory)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autoryzacji do systemu szpitalnego nowego użytkownika dodanego w Active Directory bez potrzeby jego dopisywania do bazy przez administratora. Po dodaniu użytkownika do Active Directory użytkownik ma automatycznie dostęp także do ZSI.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Automatyczna blokada konta w systemie szpitalnym po zablokowaniu konta użytkownika w Active Directory.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wyłączenia w razie potrzeby przez administratora mechanizmu automatycznego dodawania użytkowników do systemu szpitalnego w oparciu o nowe konta w Active Directory oraz możliwość całkowitego wyłączenia w razie potrzeby autoryzacji do systemu szpitalnego z użyciem Active Directory.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przelogowania użytkownika na innego bez potrzeby zamykania aplikacji/modułu.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automatycznego informowania administratora za pomocą wiadomości e-mail lub komunikatami systemu szpitalnego o wystąpieniu istotnych, logowanych zdarzeniach w systemie (np. praca w systemie po zmianie lokalnej daty systemowej, blokada konta, zmiana wartości opcji mającej wpływ na działanie systemu)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wglądu w opisy nowej funkcjonalności jeszcze przed aktualizacją oprogramowania zawierającą tą funkcjonalność. Możliwość zapoznania się ze zmianami w systemie przed pobraniem aktualizacji (bez potrzeby aktualizowania oprogramowania).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Definiowanie struktury organizacyjnej firmy oraz wszystkich elementów składających się na strukturę (klasy jednostek organizacyjnych, magazyny, jednostki organizacyjne, stanowiska)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Obsługa zleceń oddziałowych - zlecenia zwykłe, doraźne, zlecenia na leki złożone, zlecenia na żywienie pozajelitowe, zlecenia na dawkowanie typu wlew, zlecenia CITO, zlecenia na ratunek i zlecenia na leki pacjenta. Obsługa zleceń według nazw handlowych, nazw międzynarodowych, według bazy BLOZ i leków według nazw własnych. Podawanie przy łóżku pacjenta przy pomocy tabletu i czytników kodów kreskowych.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Pełna obsługa magazynów komisowych (magazynów z towarem dostawcy, za którego płaci się po wydaniu towaru). Obsługa zamówień, wydawania, przyjmowania i faktur komisowych wraz z pełnym rozliczeniem przetargowym.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Moduł poświęcony planowaniu i analizie budżetu szpitala w podziale na kliniki i oddziały. Umożliwia wielopoziomową akceptację planów budżetowych, a następnie kontrolę zapotrzebowań oddziałowych, dokumentów wydań oraz innych dokumentów magazynowych.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t>
            </w:r>
            <w:r>
              <w:rPr>
                <w:rFonts w:eastAsia="Times New Roman" w:cs="Calibri" w:cstheme="minorHAnsi"/>
                <w:kern w:val="0"/>
                <w:sz w:val="18"/>
                <w:szCs w:val="18"/>
                <w:lang w:val="pl-PL" w:eastAsia="pl-PL" w:bidi="ar-SA"/>
              </w:rPr>
              <w:t xml:space="preserve">Ścieżka tworzenia przetargów od momentu planowania (na podstawie zużycia, planów limitowych, innych przetargów, itp.), poprzez zamówienia przetargowe, oferty aż po ewidencje ze szczegółowymi rozliczeniami. Obsługa dokumentów z ProPublicoEx, a także innych dokumentów w dowolnym formacie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powiązania lub usunięcia powiązania pomiędzy istniejącymi wnioskami na import docelowy a przyjętymi wcześniej na stan dostawami produktów leczniczych. Powinno istnieć okno umożliwiające swobodne wiązanie wniosków na import docelowy z dostawami wnioskowanego produktu leczniczego.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przeglądu historii wstrzymań z obrotu produktu leczniczego. Raport powinien dostarczać informacje w szczególności kto wstrzymał produkt, kiedy produkt był wstrzymany, z jakiego powodu oraz jakiego dostawcy produkt został wstrzymany.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Raport towarów przeterminowanych wraz z informacją o dokumencie zakupowym danej partii towaru (symbolu, daty wprowadzenia, dostawcy przeterminowanej partii)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 przypadku gdy wprowadzana jest dostawa na stan, która dotyczy wniosku na import docelowy, system powinien pozwolić zarezerwować tą dostawę do wydania tylko dla pacjenta, którego dotyczy złożony wniosek na import.</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powiązania przychodu z wnioskiem na import docelowy na etapie wprowadzania dostawy na stan. W przeglądzie pozycji dokumentu przychodowego te pozycje dostawy związane z wnioskiem na import docelowy powinny być odpowiednio oznaczone.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definiowania słownika przyczyn dokumentów korygujących oraz możliwość określania przyczyn powstania korekty podczas przyjmowania korekty przychodowej a także podczas tworzenia korekt rozchodowych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automatycznego utworzenia dokumentu korygującego od dostawcy w systemie na podstawie zarejestrowanej wcześniej reklamacji. Pozycje korekty powinny być automatycznie tworzone w oparciu o dane pozycji reklamowanych.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bottom"/>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Nadawanie unikalnych kodów kreskowych dla drukowanych dokumentów.</w:t>
            </w:r>
          </w:p>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Zmiana dokumentu powinna generować odmienny kod kreskowy przy jego wydruku.</w:t>
            </w:r>
          </w:p>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wyszukania dokumentu w systemie poprzez odczyt kodu kreskowego.</w:t>
            </w:r>
          </w:p>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kontroli wydrukowanych dokumentów z danymi zawartymi w programie przy użyciu czytnika kodów kreskowych.</w:t>
            </w:r>
          </w:p>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Przy pomocy jednego odczytu kodu kreskowego z wydrukowanego dokumentu możliwe jest jednoznaczne wskazanie czy wydrukowany dokument jest zgodny z dokumentem zapisanym aktualnie w programie. W przypadku niezgodności wykrytej odczytem kodu kreskowego system ma sygnalizować potrzebę ponownego wydrukowania dokumentu.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7654" w:type="dxa"/>
            <w:gridSpan w:val="2"/>
            <w:tcBorders/>
          </w:tcPr>
          <w:p>
            <w:pPr>
              <w:pStyle w:val="ListParagraph"/>
              <w:widowControl/>
              <w:numPr>
                <w:ilvl w:val="0"/>
                <w:numId w:val="7"/>
              </w:numPr>
              <w:spacing w:before="0" w:after="0"/>
              <w:ind w:left="209" w:hanging="218"/>
              <w:contextualSpacing/>
              <w:jc w:val="left"/>
              <w:rPr>
                <w:rFonts w:cs="Calibri" w:cstheme="minorHAnsi"/>
                <w:b/>
                <w:b/>
                <w:bCs/>
                <w:sz w:val="20"/>
                <w:szCs w:val="20"/>
                <w:lang w:eastAsia="pl-PL"/>
              </w:rPr>
            </w:pPr>
            <w:r>
              <w:rPr>
                <w:rFonts w:cs="Calibri" w:cstheme="minorHAnsi"/>
                <w:b/>
                <w:bCs/>
                <w:kern w:val="0"/>
                <w:sz w:val="20"/>
                <w:szCs w:val="20"/>
                <w:lang w:val="pl-PL" w:eastAsia="pl-PL" w:bidi="ar-SA"/>
              </w:rPr>
              <w:t>Statystyka medyczna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restart"/>
            <w:tcBorders/>
          </w:tcPr>
          <w:p>
            <w:pPr>
              <w:pStyle w:val="ListParagraph"/>
              <w:widowControl/>
              <w:numPr>
                <w:ilvl w:val="0"/>
                <w:numId w:val="6"/>
              </w:numPr>
              <w:spacing w:before="0" w:after="0"/>
              <w:contextualSpacing/>
              <w:jc w:val="left"/>
              <w:rPr>
                <w:rFonts w:cs="Calibri" w:cstheme="minorHAnsi"/>
                <w:vanish/>
                <w:sz w:val="18"/>
                <w:szCs w:val="18"/>
                <w:lang w:eastAsia="pl-PL"/>
              </w:rPr>
            </w:pPr>
            <w:r>
              <w:rPr>
                <w:rFonts w:cs="Calibri" w:cstheme="minorHAnsi"/>
                <w:vanish/>
                <w:kern w:val="0"/>
                <w:sz w:val="18"/>
                <w:szCs w:val="18"/>
                <w:lang w:val="pl-PL" w:eastAsia="pl-PL" w:bidi="ar-SA"/>
              </w:rPr>
            </w:r>
          </w:p>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Oznaczanie podmiotu na podstawie następujących danych: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nazwę podmiotu,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adres podmiotu, wraz z numerem telefonu,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kod identyfikacyjny, o którym mowa w przepisach wydanych na podstawie art. 105 ust. 1 pkt. 4a ustawy z dnia 15.04.2011r. o działalności leczniczej, zwany dalej „kodem resortowym”, stanowiący I część systemu resortowych kodów identyfikacyjnych - w przypadku zakładu opieki zdrowotnej,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nazwę jednostki organizacyjnej oraz jej kod resortowy stanowiący V część systemu resortowych kodów identyfikacyjnych - w przypadku podmiotu leczniczego,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nazwę komórki organizacyjnej, w której udzielono świadczeń zdrowotnych, oraz jej kod resortowy - w przypadku zakładu opieki zdrowotnej,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numer wpisu do rejestru prowadzonego przez okręgową izbę lekarską - w przypadku indywidualnej praktyki lekarskiej, indywidualnej specjalistycznej praktyki lekarskiej i grupowej praktyki lekarskiej,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Zestawienie Ruchu Chorych zawiera m.in. następujące dane: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Liczba łóżek na oddziale – A rzeczywiste, B rejestrowe.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Wyszczególnienie obłożenia – liczbowe z podziałem na mężczyzn, kobiety i dzieci: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Pozostało z dnia poprzedniego,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Przyjęto do szpitala,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Przyjęto z innego oddziału,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Razem leczono,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Przeniesiono na inny oddział,</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Wypisano ze szpitala,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Zmarło,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Razem ubyło,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Pozostało pacjentów na dzień bieżący,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Liczba łóżek rzeczywistych nieobłożonych,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Liczba łóżek rzeczywistych w remoncie.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Zestawienie ilości pacjentów w szpitalu z podziałem na oddziały. Dzienne sprawozdanie z działalności szpitala.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Generowanie zestawienia liczbowego ruchu chorych całego szpitala, z podziałem na oddziały – liczbowo, oraz z podziałem na: A) mężczyzn, B) kobiety, C) dzieci. W tym m.in.:</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stan z poprzedniego dnia,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przybyło,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wypisano,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zmarło,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stan na dzień bieżący,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razem: A) mężczyzn, B)kobiety, C)dzieci,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ogółem,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dializy: A) mężczyzn, B) kobiet, C) dzieci, ogółem.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Tabela-zestawienie miesięczne sumaryczne, Dzień: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Hospitalizacje,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Przyjęcia,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Wypisy,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Zgony,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Wypisy i zgony.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Tabela - zestawienie miesięczne z oddziałów: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1)        Data,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2)        Łóżka rzeczywiste,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3)        Przyjęto do szpitala: a) Mężczyźni, b) Kobiety, c) Dzieci, d) Razem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6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4)        Przyjęto z innego oddziału: a) Mężczyźni, b) Kobiety, c) Dzieci, d) Razem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5)        Przeniesiono na inny oddział: a) Mężczyźni, b) Kobiety, c) Dzieci, d) Razem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6)        Wypisano ze szpitala: a) Mężczyźni, b) Kobiety, c) Dzieci, d) Razem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195"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7)        Zmarło: a) Mężczyźni, b) Kobiety, c) Dzieci, d) Razem,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8)        Osobodni pozostał na dzień bieżący,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9)        Liczba łóżek rzeczywistych nie obłożonych,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10)     Osobodni dzieci.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Księga Główna przyjęć i wypisów (zapisy zgodne z § 26 Rozporządzenia MZ z dnia 21.10.2010r. w sprawie rodzajów i zakresu dokumentacji medycznej oraz sposobu jej przetwarzania) zawiera: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identyfikujące Szpital,</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numer kolejny pacjenta w księdze,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datę przyjęcia pacjenta, ze wskazaniem roku miesiąca, dnia oraz godziny i minuty w systemie 24 godzinnym,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imię i nazwisko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kody resortowe komórek organizacyjnych, w których pacjent przebywał,</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rozpoznanie wstępne,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rozpoznanie przy wypisie,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określenie rodzaju leczenia, w tym istotne badania diagnostyczne, wszystkie zabiegi i operacje,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datę wypisu, a w przypadku zgonu pacjenta — datę zgonu,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adnotację o miejscu, do którego pacjent został wypisany,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adnotację o zleceniu transportu sanitarnego, jeżeli zostało wydane,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przyczyny zgonu, z podaniem ich numerów statystycznych określonych według Międzynarodowej Statystycznej Klasyfikacji Chorób i Problemów Zdrowotnych Rewizja Dziesiąta,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informację o ewentualnym pobraniu opłat na zasadach określonych w odrębnych przepisach,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oznaczenie lekarza wypisującego,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numer karty depozytowej.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Generowanie listy wyborów –z pozycji oddziału, zawierającej: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PESEL,</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data urodzenia w układzie (rok, miesiąc, dzień),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nazwisko,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imię,</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imię ojca,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gmina,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miejscowość,</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ulica,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nr budynku,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nr lokalu.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Księga Odmów Przyjęć i porad ambulatoryjnych w Izbie Przyjęć (zapisy zgodne z § 27 Rozporządzenia MZ z dnia 21.10.2010r. w sprawie rodzajów i zakresu dokumentacji medycznej oraz sposobu jej przetwarzania) zawiera: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identyfikujące Szpital,</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numer kolejny pacjenta w księdze,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imię i nazwisko, numer PESEL - jeżeli został nadany, w przypadku noworodka - numer PESEL matki, a w razie braku numeru PESEL - serię i numer dokumentu potwierdzającego tożsamość, oraz adres miejsca zamieszkania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oznaczenie lekarza kierującego,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datę zgłoszenia się pacjenta, ze wskazaniem roku, miesiąca, dnia oraz godziny i minuty w systemie 24-godzinnym,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rozpoznanie ustalone przez lekarza kierującego albo adnotację o braku skierowania,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istotne dane z wywiadu lekarskiego i badania przedmiotowego oraz wyniki wykonanych badań diagnostycznych,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rozpoznanie choroby, problemu zdrowotnego lub urazu,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informację o udzielonych świadczeniach zdrowotnych oraz produktach leczniczych wraz z dawkowaniem lub wyrobach medycznych, w ilościach odpowiadających ilościom zapisanym na receptach wydanych pacjentowi,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datę odmowy przyjęcia pacjenta do szpitala, ze wskazaniem roku, miesiąca, dnia oraz godziny i minuty w systemie 24-godzinnym,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wskazanie powodu odmowy przyjęcia do szpitala,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adnotację o braku zgody pacjenta na pobyt w szpitalu potwierdzoną jego podpisem albo podpisem jego przedstawiciela ustawowego,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adnotację o miejscu, do którego pacjent został skierowany, wraz z adnotacją o zleceniu transportu sanitarnego, jeżeli zostało wydane,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oznaczenie lekarza.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 przypadku, gdy pacjent odmawia podpisania adnotacji o braku zgody informację o tym zamieszcza się w księdze.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 przypadku odmowy przyjęcia do szpitala pacjent otrzymuje pisemną informację o rozpoznaniu choroby, problemu zdrowotnego lub urazu, wynikach przeprowadzonych badań, przyczynie odmowy przyjęcia do szpitala, udzielonych świadczeniach zdrowotnych oraz ewentualnych zaleceniach.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Generowanie Listy oczekujących na udzielenie świadczenia zdrowotnego (zapisy zgodne z § 28 Rozporządzenia MZ z dnia 21.10.2010r. w sprawie rodzajów i zakresu dokumentacji medycznej oraz sposobu jej przetwarzania):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identyfikujące Szpital,</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numer kolejny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datę i godzinę dokonania wpisu,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oznaczenie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rozpoznanie lub powód przyjęcia,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numer telefonu lub oznaczenie innego sposobu komunikacji z pacjentem, jego przedstawicielem ustawowym lub opiekunem,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termin udzielenia świadczenia zdrowotnego,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datę i przyczynę skreślenia,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imię i nazwisko oraz podpis osoby dokonującej wpisu.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Automatyczna komunikacja Raportu Lekarskiego i Pielęgniarskiego z modułem zleceń w celu pobrania informacji o zleconych badaniach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Księga raportów lekarskich zawiera (zapisy zgodne z § 30 Rozporządzenia MZ z dnia 21.10.2010r. w sprawie rodzajów i zakresu dokumentacji medycznej oraz sposobu jej przetwarzania):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identyfikujących Szpital (oznaczenia zgodne z § 10 ust. 1 pkt. 1 Rozporządzenia MZ z dnia 21.10.2010r. w sprawie rodzajów i zakresu dokumentacji medycznej oraz sposobu jej przetwarzania),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numer kolejny wpisu,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datę sporządzenia raportu,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treść raportu, w szczególności imię i nazwisko pacjenta, a w razie potrzeby inne dane pozwalające na ustalenie tożsamości pacjenta, opis zdarzenia, jego okoliczności i podjęte działania,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oznaczenie lekarza dokonującego wpisu.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Księga raportów pielęgniarskich zawiera (zapisy zgodne z § 31 Rozporządzenia MZ z dnia 21.10.2010r. w sprawie rodzajów i zakresu dokumentacji medycznej oraz sposobu jej przetwarzania):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identyfikujących Szpital, (j. 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numer kolejny wpisu,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treść raportu, w szczególności imię i nazwisko pacjenta, a w razie potrzeby inne dane pozwalające na ustalenie tożsamości pacjenta, opis zdarzenia, jego okoliczności i podjęte działania,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statystykę oddziału, w tym liczbę osób przyjętych, wypisanych, zmarłych,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8"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datę sporządzenia raportu,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oznaczenie pielęgniarki lub położnej dokonującej wpisu.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Księga zabiegów zawiera (zapisy zgodne z § 32 Rozporządzenia MZ z dnia 21.10.2010r. w sprawie rodzajów i zakresu dokumentacji medycznej oraz sposobu jej przetwarzania):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identyfikujących Szpital (j. 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numer kolejny pacjenta w księdze,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datę wykonania zabiegu,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imię i nazwisko oraz numer PESEL pacjenta - jeżeli został nadany, w przypadku noworodka - numer PESEL matki, a w razie braku numeru PESEL - serię i numer dokumentu potwierdzającego tożsamość,</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oznaczenie lekarza zlecającego zabieg; a w przypadku, gdy zlecającym jest inny podmiot — także oznaczenie tego podmiotu,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adnotację o rodzaju zabiegu i jego przebiegu,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0"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oznaczenie lekarza albo innej osoby uprawnionej do udzielania świadczeń zdrowotnych.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Księga bloku operacyjnego albo sali operacyjnej zawiera (zapisy zgodne z § 33 Rozporządzenia MZ z dnia 21.10.2010r. w sprawie rodzajów i zakresu dokumentacji medycznej oraz sposobu jej przetwarzania):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dane identyfikujących Szpital (J. 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numer kolejny pacjenta w księdze,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imię i nazwisko oraz numer PESEL pacjenta - jeżeli został nadany, w przypadku noworodka - numer PESEL matki, a w razie braku numeru PESEL - serię i numer dokumentu potwierdzającego tożsamość,</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kod resortowy komórki organizacyjnej, w której pacjent przebywał,</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rozpoznanie przedoperacyjne,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oznaczenie lekarza kierującego na zabieg albo operację (a w przypadku, gdy kierującym jest inny podmiot — także oznaczenie tego podmiotu,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oznaczenie lekarza kwalifikującego pacjenta do zabiegu albo operacji,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datę rozpoczęcia oraz zakończenia zabiegu albo operacji, ze wskazaniem roku, miesiąca, dnia oraz godziny i minuty w systemie 24-godzinnym; (uwaga czas zabiegu konieczny jest do wykazu –część analizy –Departament Zdrowia zadaje pytania dotyczące czasu zabiegu),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adnotacje o rodzaju i przebiegu zabiegu albo operacji,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szczegółowy opis zabiegu albo operacji wraz z rozpoznaniem pooperacyjnym,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zlecone badania diagnostyczne,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rodzaj znieczulenia zastosowanego u pacjenta i jego szczegółowy opis oraz oznaczenie lekarza anestezjologa,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oznaczenie osób wchodzących odpowiednio, w skład zespołu operacyjnego, zespołu zabiegowego, zespołu anestezjologicznego, z wyszczególnieniem osoby kierującej wykonaniem operacji albo zabiegu.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7654" w:type="dxa"/>
            <w:gridSpan w:val="2"/>
            <w:tcBorders/>
          </w:tcPr>
          <w:p>
            <w:pPr>
              <w:pStyle w:val="ListParagraph"/>
              <w:widowControl/>
              <w:numPr>
                <w:ilvl w:val="0"/>
                <w:numId w:val="7"/>
              </w:numPr>
              <w:spacing w:before="0" w:after="0"/>
              <w:ind w:left="209" w:hanging="218"/>
              <w:contextualSpacing/>
              <w:jc w:val="left"/>
              <w:rPr>
                <w:rFonts w:cs="Calibri" w:cstheme="minorHAnsi"/>
                <w:b/>
                <w:b/>
                <w:bCs/>
                <w:sz w:val="20"/>
                <w:szCs w:val="20"/>
                <w:lang w:eastAsia="pl-PL"/>
              </w:rPr>
            </w:pPr>
            <w:r>
              <w:rPr>
                <w:rFonts w:cs="Calibri" w:cstheme="minorHAnsi"/>
                <w:b/>
                <w:bCs/>
                <w:kern w:val="0"/>
                <w:sz w:val="20"/>
                <w:szCs w:val="20"/>
                <w:lang w:val="pl-PL" w:eastAsia="pl-PL" w:bidi="ar-SA"/>
              </w:rPr>
              <w:t>System Kadrowo-Płacowy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restart"/>
            <w:tcBorders/>
          </w:tcPr>
          <w:p>
            <w:pPr>
              <w:pStyle w:val="ListParagraph"/>
              <w:widowControl/>
              <w:numPr>
                <w:ilvl w:val="0"/>
                <w:numId w:val="6"/>
              </w:numPr>
              <w:spacing w:before="0" w:after="0"/>
              <w:contextualSpacing/>
              <w:jc w:val="left"/>
              <w:rPr>
                <w:rFonts w:cs="Calibri" w:cstheme="minorHAnsi"/>
                <w:vanish/>
                <w:sz w:val="18"/>
                <w:szCs w:val="18"/>
                <w:lang w:eastAsia="pl-PL"/>
              </w:rPr>
            </w:pPr>
            <w:r>
              <w:rPr>
                <w:rFonts w:cs="Calibri" w:cstheme="minorHAnsi"/>
                <w:vanish/>
                <w:kern w:val="0"/>
                <w:sz w:val="18"/>
                <w:szCs w:val="18"/>
                <w:lang w:val="pl-PL" w:eastAsia="pl-PL" w:bidi="ar-SA"/>
              </w:rPr>
            </w:r>
          </w:p>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Rejestrowanie danych osobowych pracowników przynajmniej w zakresie: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nazwisko, nazwisko panieńskie, imiona, imiona rodziców,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data i miejsce urodzenia,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obywatelstwo,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numer, miejsce i data wydania dokumentu tożsamości,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PESEL,</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NIP,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płeć,</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tytuł zawodowy, zawód wykonywany,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adres stały, do korespondencji i tymczasowy,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adres e-mail pracownika,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numer telefonu,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informacja czy pracownik posiada prawo jazdy,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nr teczki personalnej,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stosunek do służby wojskowej (seria i nr książeczki wojskowej, stopień, czy uregulowany stosunek do służby)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Informacje o stopniu niepełnosprawności oraz  o ustalonym prawie do emerytury i renty wraz z numerami  i datami: obowiązywania, dostarczenia.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Określenie przynależności pracownika do US (dane wykorzystywane podczas generowania deklaracji podatkowych) oraz NFZ.</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Wybór identyfikatora do PIT i ZUS (PESEL lub NIP) indywidualnie dla każdego pracownika lub wg wartości domyślnych.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Automatyczna kontrola poprawności wprowadzenia numerów tj: PESEL, NIP, rachunku bankowego (IBAN).</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Przypisanie pracownika do jednego oddziału firmy.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zdefiniowania wielu „zespołów pracowniczych”. Możliwość przypisania pracowników do kilku zespołów.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Hierarchiczna (drzewiasta) struktura zespołów. Możliwość określania okresów przynależności pracownika do zespołu. Historia przynależności pracowników do zespołów.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Podział wykorzystywany jest między innymi podczas generowania zestawień dla różnych grup pracowniczych.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Rejestrowanie numerów kont bankowych wraz z oddziałem banku.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Przelewy dla pracownika generowane na wpisany numer konta.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generowania przelewów na kilka kont pracownika.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Ewidencja historii wykształcenia pracownika - nazwa szkoły, rodzaj wykształcenia, data ukończenia, zawód wyuczony, uzyskany tytuł naukowy, liczba miesięcy nauki pokrywająca się ze stażem,  kierunek, tryb, zakres, numer dyplomu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Informacje o rodzaju zatrudnienia (dla zestawień GUS- pierwsze, poprzednie w sektorze publicznym, poprzednie w sektorze prywatnym, w rolnictwie).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Określenie czy pracownik jest osobą współpracującą  z właścicielem (określenie stopnia pokrewieństwa). Czy posiada prawo jazdy.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Wybór czy pracownik rozliczany przez zakład pracy (generowanie PIT-40).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Określenie czy opodatkować pracownika wspólnie z małżonkiem.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Identyfikator pracownika (login  i hasło dla osób uruchamiających system). Określenie czy pracownik jest operatorem systemu.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Prowadzenie ewidencji członków rodziny pracownika - imię, nazwisko, adres, data urodzenia, PESEL, NIP, stopień pokrewieństwa, stopnia niepełnosprawności, daty początku i końca ubezpieczenia zdrowotnego. Generacja ZCNA.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Ewidencjonowanie danych o badaniach lekarskich wraz z podziałem na wstępne, okresowe, kontrolne i datą ważności. Możliwość stworzenia własnego słownika rodzajów badań. Zestawienie z informacją o kończącej się  ważności badań lekarskich. Automatyczne informowanie użytkownika o kończących się badaniach lekarskich.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Ewidencjonowanie danych o szkoleniach BHP  z dowolnym podziałem wg typu szkolenia, daty szkolenia i daty ważności. Zestawienie  informacji o kończącej się ważności szkoleń BHP. Automatyczne informowanie użytkownika o kończących się szkoleniach BHP.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Ewidencja ukończonych szkoleń/ kursów - nazwa szkolenia, typ i rodzaj szkolenia, organizacja szkoląca,  początek, koniec, liczba godzin, koszt szkolenia, koszt dojazdu, miejsce szkolenia, data uzyskania kwalifikacji, numer uzyskanej kwalifikacji, dowolny opis. Możliwość podpięcia umowy lojalnościowej wraz z datami.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Ewidencja specjalizacji pracowników  - numer specjalizacji, stopień (specjalność), data przyznania,  czy specjalizacja wiodąca,  imię i nazwisko opiekuna, tryb specjalizacji, data początku.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Prowadzenie ewidencji praw wykonywania zawodu pracowników w firmie (numer prawa, organ nadający prawo, data nadania i ważności)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Prowadzenie ewidencji znajomości i stopnia znajomości języków obcych przez pracowników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Ewidencjonowanie uprawnień zawodowych - typ uprawnienia, numer uprawnienia, organ nadający, data nadania i ważności. Możliwość dodania dodatkowych, szczegółowych pozycji do uprawnienia (wybór ze słownika)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Ewidencja kar i nagród przyznanych pracownikom - typ kary/nagrody, data otrzymania, data ważności, powód, skutki. Dowolna możliwość tworzenia słownika kar i nagród przez użytkownika.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Ewidencja staży. Możliwość wprowadzenia własnych dodatkowych typów staży poza dostępnymi standardowo stażami: ogólnym, do urlopu, do jubileuszu, do wysługi lat i do emerytury. Możliwość połączenia ze składnikami wynagrodzeń.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Ewidencja przerw w stażu pracownika. Możliwość wyboru doliczania dla danej przerwy poszczególnych typów staży.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Automatyczne wyliczenie stażu pracy pracownika (m.in.. do wysługi, urlopu, jubileuszu, stażu w firmie) na podstawie wprowadzonej historii poprzedniego zatrudnienia.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Automatyczne wyliczenie procentu dodatku stażowego i nagrody jubileuszowej.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Odliczenia od stażu pracy czasu wynikające  z urlopu bezpłatnego, wychowawczego lub innych przyczyn określonych przez zakład.</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Ewidencja poprzednich umów pracownika (historia zatrudnienia w poprzednich zakładach pracy) - czas trwania poprzedniej umowy, opis (nazwa firmy), wybór rodzajów stażu uwzględnianych  przy obliczaniu składników, określenie daty początku naliczania stażu dla każdej z umów, automatyczne obliczanie długości stażu ( R/M/D).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Automatyczne naliczanie i kontrola limitów urlopowych. Możliwość określenia dni/godzin urlopu do wykorzystania na wybrane miesiące. Kontrola ilości wykorzystanych dni urlopu na żądanie. Możliwość przydziału dodatkowych dni urlopowych dla pracownika na określony dzień dla wybranych umów.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Kontrola zaległych urlopów.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uzupełnienia danych startowych dla pracowników: sumy przychodów, ubezpieczeń, podatków (zgodnie z wymaganiami ZUS i US) od początku roku do dnia wdrożenia programu  (dla aktualnej i innych firm) co daje możliwość automatycznej generacji deklaracji dla US na koniec roku dla pracowników oraz kontrolę przekraczania progów podatkowych i podstawy wymiaru  na ubezp. emerytalne i rentowe dla pracowników.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Uzupełnienie danych startowych dotyczących stażu pracy – prowadzenie ewidencji ogólnej (staż pracy w miesiącach) lub szczegółowej (dane o poprzednich umowach).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Dane dotyczące wykorzystanych ilości zwolnień lekarskich pracownika, na dziecko do lat 14, opiekę nad dorosłym od początku roku do dnia wdrożenia programu – dzięki czemu możliwa jest kontrola limitów dla zwolnień lekarskich.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Rejestracja przydziałów pracowniczych (tj. ubrania robocze) wraz z możliwością kontroli pracowników bez ważnych przydziałów.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Gromadzenie dowolnych dokumentów pracownika w formie elektronicznej. Możliwość grupowania dokumentów według typów. Określenie daty dostarczenia dokumentu.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Ewidencja wszystkich rodzajów urlopów i zwolnień pracownika.  Automatyczna kontrola limitów urlopowych oraz chorobowych (wraz z kontrolą wieku pracowników).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Informacja o osobie zastępującej pracownika na czas zwolnienia.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Połączenie nieobecności ze składnikami wynagrodzeń.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Godzinowe rozliczanie urlopów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Rozliczenie urlopu na część dnia pracownika.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Automatyczne wyliczanie limitów urlopowych, możliwość wprowadzenia ręcznie przez użytkownika godzin urlopu do wykorzystania na wybrany okres.</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ręcznego określania czasu pracy i ilości nadgodzin</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Definiowanie indywidualnych grafików pracy dla wszystkich pracowników.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Drukowanie list obecności.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Drukowanie miesięcznej, okresowej i rocznej ewidencji czasu pracy.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Ewidencja godzin do wybrania i wybieranych. Bilansowanie godzin „nadpracowanych” / „niedopracowanych” pomiędzy kolejnymi miesiącami rozliczeniowymi.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prowadzenia ewidencji pracowników pracujących w równoważnym systemie czasu pracy (indywidualne grafiki  czasu pracy). Grafik planowany i wykonany z możliwością automatycznego generowania godzin nadliczbowych, nocnych, świątecznych na podstawie wprowadzonych grafików.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Definiowanie symboli czasu pracy dla poszczególnych oddziałów firmy. Automatyczne zliczanie wprowadzonego czasu pracy. Ewidencja godzin do wybrania i wybieranych.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Rozliczanie godzin na MPK.</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wydruku grafiku dla wybranej grupy osób. Szablony grafików dla powtarzającego się rozkładu czasu pracy.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uprawnień do grafików (przegląd, tworzenie, zamykanie, otwieranie).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oddelegowania pracowników do tworzenia grafików czasu pracy.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Generowane ostrzeżenia: m.in. o naruszeniu doby pracowniczej,  o przekroczeniu tygodniowej normy czasu pracy, o niezachowaniu odpoczynku  dobowego i tygodniowego.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Rozliczenie nadgodzin w wyniku przekroczenia dobowej normy czasu pracy. Określenie różnej dobowej normy dla poszczególnych pracowników.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Wprowadzanie informacji o dyżurze medycznym, automatyczne wyliczenie dodatków za dyżur.</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wybrania przez operatora własnego zestawu wykorzystywanych symboli czasu pracy.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Kalendarz ogólnofirmowy z możliwością ustawienia przez użytkownika dni roboczych, wolnych, świątecznych obowiązujących w firmie. Wprowadzanie wyjątków dla wybranych pracowników.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uprawnień do grafików obejmujący między innymi: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uprawnienia do poszczególnych komórek organizacyjnych umożliwiające dostęp do tworzenia/podglądu/modyfikacji wybranym użytkownikom dla wybranej grupy pracowników,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szablony dla powtarzającego się rozkładu czasu pracy przypisywane wybranym pracownikom (edycja grafiku po wypełnieniu za pomocą szablonu),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dodatkowa  zatwierdzanie stworzonych grafików czasu pracy przez osoby nadzorujące.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Definiowanie różnych typów umów oraz typów rozwiązań umów, aneksów.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Informacja o podpisaniu klauzuli Opt-Out przez pracownika.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Informacja o pracy ze skróconym odpoczynkiem tygodniowym.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Tworzenie dokumentów kadrowych (np.. Zaświadczenia o zatrudnieniu) na podstawie danych zawartych w systemie. Tworzenie szablonów pism za pomocą ogólnodostępnych edytorów tekstu.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Wydruk listy obecności na podstawie wypracowanego czasu pracy.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listy obecności do podpisu.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zawierania wielu umów z jednym pracownikiem w tym samym okresie czasu. Wprowadzenie dodatkowej nazwy umowy, określenie statusu umowy (umowa podstawowa, dodatkowa).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Zawieranie nowej umowy (przedłużenie) z wykorzystaniem danych już zarejestrowanych w systemie (kopia umowy).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Drukowanie tekstu umów na podstawie zdefiniowanego szablonu (format *.rtf) z wykorzystaniem dowolnego edytora tekstów (np. Word, Open Office). Drukowanie dokumentów potwierdzających rozwiązanie umowy o pracę.</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Brak konieczności zakładania dodatkowego rekordu pracowniczego w celu wprowadzenia innego typu umowy niż aktualnie zawarta oraz w przypadku ponownego przyjęcia pracownika.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seryjnego wydruków dokumentów, np.. Skierowania na badania lek. dla pracowników, którym kończy się termin badania. Współpraca z programem Word.</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Automatycznie wyliczany normatywny czas pracy na podstawie wprowadzonego etatu i wymiaru czasu pracy. Informacja o czasie pracy bez dodatku na dzień oraz tydzień.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Określenie długości okresu rozliczeniowego dla umowy pracownika.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Informacja o kategorii zaszeregowania.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dowolnej definicji typów obecności. Wybór kodu wg ZUS, określenie limitów dni w roku lub limitów indywidualnych dla pracownika w zadanym okresie czasu.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Oznaczanie umów  pracowników przejętych z innych firm na podstawie Art. 23’KP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wprowadzania aneksu dla umowy - śledzenie historii zmian parametrów umowy  (data zmiany, nowe miejsce wykonywanej pracy, kategoria zaszeregowania, wymiar czasu pracy, wynagrodzenie)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Określenie miejsca wykonywanej pracy (dowolny tekst).</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Określenie naliczania różnego rodzaju składek dla danej umowy  pracownika: ubezpieczenie emerytalne, rentowe, chorobowe, wypadkowe,  zdrowotne, FEP, FP, FGŚP (określenie czy składki są dobrowolne  czy obowiązkowe),.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Określenie czy dla danej umowy uwzględniać wybrane typy stażów. Możliwość zmiany daty początku naliczania wybranych staży.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parametryzacji poszczególnych umów pracownika w zakresie m.in.. Kosztów, ulgi, progów podatkowych, składek FP i FGŚP.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Automatyczne kontrola naliczania składki na FEP na podstawie zdefiniowanych szczególnych warunków pracy.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Opisywanie pracowników zbiorem dodatkowych informacjami (cech) poza dostępnymi domyślnie w systemie. Możliwość stworzenia  przez użytkownika własnego zestawu cech.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Określenie kosztów uzyskania przychodu (kwotowe lub procentowe)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Śledzenie historii pracy na różnych (definiowalnych) stanowiskach. Określenie specjalnych warunków pracy na wybranym stanowisku.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świadectwa pracy automatycznie uwzględniający wszystkie niezbędne informacje, m.in. stanowisko, wykorzystany urlop wypoczynkowy, wykorzystane inne nieobecności i okresy nieskładkowe.</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słowników- baz danych wykorzystywanych w różnych miejscach w programie dla ułatwienia obsługi.</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korzystania z programu przez więcej niż jedną firmę. Możliwość przypisania kilku numerów rachunków bankowych do firmy.</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Przechowywanie danych właścicieli firmy.</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Określenie kodu wyrejestrowania z ubezpieczenia, przypisanie szablonu z tekstem (opisowa interpretacja kodu).</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Baza zawodów wg klasyfikacji GUS.</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logo firmy na zestawieniach</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Tworzenie struktury firmy:</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hierarchiczna struktura,</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określenie lokalizacji wybranej komórki,</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graficzny podgląd struktury,</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Definiowalne dane urzędów skarbowych</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zdefiniowania automatycznie dodawanych składników i potrąceń na listy płac podczas tworzenia umowy/aneksu dla pracownika.</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grupowania typów umów dla celów finansowo-księgowych.</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Dla nowego okresu rozliczeniowego istnieje możliwość zmiany liczby dni w miesiącu. Podczas otwierania okresu składniki i potrącenia o odpowiednich parametrach zostają przepisane. Istnieje możliwość ręcznego przepisania składników z wybranej listy płac z poprzedniego okresu.</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wybrania  jednego miesiąca jako domyślnego.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Uprawnienia dla operatorów do korzystania z wybranych funkcji systemu.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Definiowanie dowolnej ilości typów składników wynagrodzeń. Określenie domyślnych wartości i sposobu obliczania składników. Możliwość określenia algorytmu obliczania kwoty. Możliwość połączenia składnika wynagrodzenia z obecnościami.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Dowolny wybór naliczania składek  na ubezpieczenia emerytalne, rentowe, chorobowe, wypadkowe, zdrowotne, podatku, generowania kosztów uzyskania przychodu i ulgi podatkowej dla każdego składnika, FP, FEP.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Dowolna liczba składników i potrąceń dla pracownika na liście płac.</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Dostęp do wybranych składników i potrąceń dla użytkowników wprowadzających umowy.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Dowolna liczba list płac wypłacanych w miesiącu. Wyodrębnienie list płac ze względu na sposób księgowania.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ręcznego stworzenia listy korygującej dowolną wartość wynagrodzeń. Możliwość ręcznej modyfikacji wszystkich składników list płac.</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Mechanizm zamykania list płac (blokada zmian).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Kontrola przypisania list płac do ośrodków kosztów.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tworzenia grup składników i potrąceń dla celów finansowo-księgowych.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ręcznej lub automatycznej kompletacji dokumentów do celów finansowo-księgowych.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ręcznego podania dla każdej z list płac podstawy składek na ubezpieczenie emerytalne i rentowe, chorobowe i wypadkowe, FP, FEP oraz ograniczonej podstawy składek na ubezpieczenie chorobowe.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Określenie dla każdej z list płac (indywidualnie lub zbiorowo) daty wypłaty, okresu ZUS oraz okresu księgowania.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Automatyczne wyliczanie średnich urlopowych, wynagrodzenia chorobowego, w tym waloryzacji świadczenia, wyliczanie dodatków tj. godziny świąteczne, nocne, nadgodziny, itp. (pobieranie danych o godzinach/dniach z modułu kadrowego)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Automatyczne pomniejszanie wybranych składników wynagrodzeń w przypadku wystąpienia nieobecności (np. chorobowych, urlopowych itp.).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Możliwość dodania dowolnej ilości potrąceń dla pracownika na okres rozliczeniowy.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skorygowania każdego składnika wynagrodzenia.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Bilansowanie podatku, składek na ubezp. społeczne i zdrowotne dla pracownika w ramach miesiąca.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Generowanie korekt wynagrodzeń na podstawie zmodyfikowanych zapisów w ewidencji obecności.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procentowego podziału kosztów na wiele ośrodków kosztów dla pracownika, umowy, listy płac. Kontrola osób nie przypisanych do ośrodka kosztów.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Obliczanie wynagrodzeń na podstawie zdefiniowanych składników, potrąceń i korekt w wybranym okresie. Automatyczne obliczanie składek na ubezpieczenia emerytalne, rentowe, chorobowe, wypadkowe, zdrowotne. Automatyczne obliczanie zaliczki na podatek dochodowy. Automatyczne uwzględnianie ulgi podatkowej oraz kosztów uzyskania przychodu, FP i FEP.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automatycznego wyrównywania wynagrodzeń do płacy minimalnej.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automatycznego wyrównania zasiłków macierzyńskich do kwoty świadczenia rodzicielskiego.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Kontrola i pomniejszanie kwot poszczególnych potrąceń z uwagi na regulacje prawne dotyczące ochrony wynagrodzenia za pracę (Rozdz. II Kodeksu Pracy).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Mechanizm premiowania pracowników na podstawie wypracowanych kontraktów.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Dane pobierane z programów medycznych.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rozksięgowania w/w składników na ośrodki kosztów, których dotyczą.</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powiększenia lub pomniejszenia podatku (np. w razie przyznania dodatkowej ulgi) w stosunku rocznym lub miesięcznym.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Obsługa zwolnień podatkowych dla wypłat z funduszu socjalnego oraz zapomóg z zachowaniem limitów obowiązujących w danym roku podatkowym.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Automatyczne obliczanie dodatków stażowych i jubileuszowych.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Kontrola pracowników, którzy przekroczyli progi podatkowe lub ograniczenie rocznej podstawy wymiaru składek ZUS</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rozliczania dla pracowników zatrudnionych na podstawie umowy o pracę wynagrodzeń z tytułu praw autorskich objętych 50 %-owymi kosztami uzyskania przychodu.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zdefiniowania podstaw naliczania premii dla zespołu na wybrany okres.</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Kontrola naliczania składek na FP i FGŚP związana m.in.. z wiekiem pracownika, powrotem z urlopu macierzyńskiego i wychowawczego.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zdefiniowania podstaw naliczania stawek godzinowych dla zespołów.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rozliczania pracowników wg pracy akordowej. Definiowanie dowolnej ilości akordów.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Definiowanie szablonów  wydruków list płac  (paski, zbiorcze listy płac).</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Eksport przelewów w formie elektronicznej do systemów bankowości elektronicznej. Definiowalne formaty dla bankowości elektronicznej. Przelewy generowane na wskazane dla pracownika rachunki bankowe. Generacja przelewów na  dodatkowe rachunki bankowe pracowników (alimenty, komornik, rata kredytu).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Generacja przelewów w postaci zbiorczej (jeden przelew od grupy pracowników) np. ubezpieczenie grupowe.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podziału procentowego zbiorczego przelewu na różne konta.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zbiorczych poleceń przelewów lub indywidualnych w formacie akceptowalnym przez Związek Banków Polskich.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pasków pracowniczych według definiowalnych szablonów.  Wysyłka informacji zawartych w pasku wynagrodzeń na adres poczty elektronicznej pracownika. Dane na paskach pokrywają się z informacjami RMUA.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wydruku pasków wynagrodzeń w formie utajnionej.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grupowego przeszeregowania składników/potrąceń wg określonych parametrów (zmiana wysokości składnika  o wartość procentową, kwotową lub na określoną wartość oraz z określonej wartości, wg zadanego filtru (stawka =, &gt;=, &lt;=, pomiędzy, różna od zadanej wartości).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Przeglądanie wynagrodzeń dla wybranego pracownika lub grupy pracowników (zespół, oddział, zespół i oddział) po zadanym okresie rozliczeniowym, w okresach z przedziału, po datach wypłat, po okresach księgowych, po okresach ZUS, z całej historii.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Podział wynagrodzeń na okresy: Okres rozliczeniowy – okres za który wypłacany jest dany składnik. Okres księgowana. Data wypłaty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pracy w kilku otwartych okresach.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Definiowanie dowolnej ilości typów potrąceń wynagrodzeń. Określenie domyślnych wartości i sposobu obliczania potrąceń. Możliwość określenia algorytmu obliczania kwoty.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połączenia potrącenia ze spłatami pożyczek, wkładami do kasy i pożyczek ZFŚS</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zdefiniowania dowolnej ilości list płac (podział na listy podstawowe, dodatkowe oraz z funduszu socjalnego, PKZP i ZUS), określanie domyślnego przesunięcia dat wypłat względem końca okresu.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Rozliczanie osoby współpracującej z właścicielem - określenie podstaw ubezpieczeń.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generowania zestawień dla grup pracowniczych komórek kosztowych, wszystkich pracowników lub pojedynczego pracownika.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kart czasu pracy przedstawiających godziny pracownika w aktywnym okresie rozliczeniowym. Podsumowanie godzin pracy, liczbę nadgodzin, godziny wybierane i do wybrania, liczbę dni nieobecności.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Miesięczne zestawienie obecności dla wybranego pracownika na określony miesiąc. Powinno zawierać nominalny czas pracy, faktyczny czas pracy, godziny przepracowane w  godzinach nadliczbowych, niedziele i święta, nocne, dyżury, nieobecności w pracy.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Możliwość definiowania dowolnych szablonów dokumentów w formacie *.rtf wg dostępnej listy znaczników, w których miejsca wstawione zostaną dane pobrane z programu.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dla wybranego pracownika i umowy na podstawie danych wprowadzonych do systemu.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Roczne zestawienie obecności. Powinno zawierać podsumowanie przepracowanych godzin na każdy dzień roku, nieobecności pracownika, normatywny oraz faktyczny czas pracy w dniach i godzinach na każdy miesiąc, czas przepracowany w niedziele i święta, w porze nocnej, godziny nadliczbowe oraz dyżury medyczne.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nieobecności pracownika z wyborem typów absencji. Możliwość ograniczenia zestawienia według dat wystąpienia nieobecności oraz jej długości. Możliwość wykonania zestawienia według stworzonego podziału pracowników na grupy.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Zestawienie sprawdzające ważność badań lekarskich pracowników.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Zestawienie (kontrola) ważności szkoleń BHP pracowników w firmie.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Zestawienie przydziałów (ubrań roboczych) pracowników. Możliwość kontroli ważności wybranych przydziałów.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Zestawienie informujące o szkoleniach pracowników.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limitów urlopów. Kontrola zaległych urlopów.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Zestawienie informujące o stażach pracowników. Możliwość sprawdzenia, którzy pracownicy w ciągu roku przekroczą progi dla staży ze zdefiniowanymi progami.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karty stażowej dla wybranego pracownika.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karty zasiłkowej.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Zestawienie zawierające informacje o przerwach w stażu pracowników w firmie.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Zestawienie informujące o udziale umów pracownika przypisanych do ośrodków kosztów. Istnieje możliwość kontroli nie przypisanych umów lub ich fragmentów do ośrodka kosztów.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Zestawienie ogólne pozwala uzyskać informacje kadrowe w wybranej przez użytkownika formie dla pracowników na wybrany okres czasu.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Informacje o przeciętnym zatrudnieniu na każdy dzień wybranego miesiąca (zgodnie z potrzebami sprawozdawczości).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Informacja o liczbie pełnych etatów w danym okresie rozliczeniowym i przeliczeniowym lub na dany dzień.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nadruku adresów pracowników oraz logo firmy na koperty.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zmiany parametrów programu w przypadku zmian w prawie, tj: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koszty uzyskania przychodu, limitów urlopowych, składek ubezpieczeniowych, współczynnika do ekwiwalentów za urlop, progów i ulg podatkowych.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ustawienia kwartalnych miesięcznych wynagrodzeń do celów emerytalnych oraz współczynników waloryzacji zasiłków.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zmiany ustawień  zaokrągleń kwot  dla: nieobecności urlopowych, chorobowych, podstaw podatku i podatku dochodowego, składek na ubezpieczenia – do 1gr, 10gr lub 1zl.</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zbiorczej listy płac z podziałem na pracowników wg okresu rozliczeniowego, dat wypłat lub okresu księgowego. Możliwość wyboru formatu zbiorczej listy płac na podstawie zdefiniowanego szablonu oraz filtrowanie wg listy płac, rodzaju umowy, typie umowy, ośrodkach kosztów, grupach zawodowych.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Zestawienie dla programu finansowo - księgowego – dla zamkniętych list płac.</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karty wynagrodzeń  - szczegółowego zestawienia wynagrodzeń dla pracowników w firmie  na wybrany okres rozliczeniowy, księgowy lub wg dat wypłat. Możliwość wyboru składników i ich kolejności znajdujących się na karcie przychodów.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Generacja definiowanych raportów dla wybranych użytkowników według zdefiniowanego harmonogramu (codziennie, co miesiąc, itp.). Raport wysyłany jest na adres e-mailowy lub wyświetlany po zalogowaniu.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Generowanie listy monetarnej.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Roczne narastające zestawienie przychodów.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Informacje o pracownikach przekraczających próg podatkowy lub 30 krotność średniej krajowej.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Możliwość uzyskania informacji na temat obniżonych składek na ubezpieczenie zdrowotne.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Zestawienie zatrudnienia dla PFRON. Wybór metody wyznaczania średniego zatrudnienia (średnia arytmetyczna, średnia chronologiczna).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Zestawienie wypłaconych świadczeń (np. ZUS, opieka rehabilitacyjna, urlop macierzyński)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Możliwość zdefiniowania dowolnego zestawienia/ raportu na podstawie danych zawartych w programie za pomocą zapytania do bazy danych. Osobny system uprawnień dla pracowników do poszczególnych raportów.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Generacja i wydruk deklaracji: PIT-4R,  PIT-11,  PIT-40, PIT-8AR, IFT-1/IFT-1R, PIT-8C, PIT-2.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Tworzenie raportów do ZUS dla programu Płatnik  - (ZUA, ZZA, ZCNA, RZA, RCA, RSA, DRA, ZWUA, ZSWA, ZIUA)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Tworzenie raportów dla GUS  - Z-12, Z-02, Z-06, DG1, Z-03, Z-05</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Tworzenie raportów MZ-88, MZ-89, MZ-11</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Możliwość stworzenia zestawienia ZUS RP-7.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Generowanie ZUS Z-3, ZUS Z-7. Możliwość wprowadzenia danych archiwalnych sprzed rozpoczęcia pracy w programie.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Obsługa dowolnej ilości kas (np. pożyczki mieszkaniowe, kasa zapomogowo pożyczkowa)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Generacja planu spłaty rat pożyczki. Możliwość zaplanowania wysokości raty z dokładnością do miesiąca.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Definiowanie dowolnej ilości typów operacji. Połączenie operacji z potrąceniami wynagrodzenia.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Obsługa wkładów, pożyczek i spłat pożyczek pracownika.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Automatyczne generowanie rozkładu rat potrąceń podczas przyznania pożyczki.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Połączenie spłat pożyczek z listą płac.</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automatycznego przeszacowania rat potrąceń. Przeliczenie rat na wybrany miesiąc.</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Ewidencja poręczycieli pożyczek.</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zaplanowania wysokości raty z dokładnością do miesiąca.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osobnego  rozliczenia kapitału i odsetek od pożyczki.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Zestawienia dotyczące kas: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salda pożyczek i wkładów – na wybrany miesiąc, dla zadanej kasy, grupowanie po oddziałach,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różnice między rozkładem rat potrąceń i spłatami – zestawienie różnic między zaplanowanymi spłatami pożyczek a faktycznymi spłatami (z listy płac  i spoza listy płac),</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wydruk harmonogramu spłaty pożyczki.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Możliwość wydruku identyfikatorów pracowników zawierających zdjęcie, dane identyfikacyjne oraz kod kreskowy indywidualny dla pracownika.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identyfikacji pracowników za pomocą czytników kart z kodem kreskowym lub pobranych odcisków palców ,z użyciem czytników linii papilarnych.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Automatyczne rozliczanie nadgodzin na podstawie zarejestrowanych godzin pracy.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Zaokrąglanie czasu pracy z wybraną dokładnością (15 minut, 30 minut, 1 godzina)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Powiadamianie pracowników o danych zapisanych przez rejestrator za pomocą poczty elektronicznej.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zablokowania pracy w nadgodzinach wybranym pracownikom.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Określenie typów ręcznej modyfikacji obecności w Rejestratorze Czasu Pracy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Powiadamianie pracowników lub kierowników o danych zapisanych przez rejestrator czasu pracy za pomocą poczty elektronicznej.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Rejestracja rzeczywistego czasu pracy poszczególnych pracowników - identyfikacja i rejestracja czasu pracy pracowników za pomocą kart z indywidualnymi kodami kreskowymi. Wydruk identyfikatorów z systemu. Ręczna modyfikacja danych z rejestratora czasu pracy.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Kontrola wykorzystanych dni chorobowego płatnego przez pracodawcę (również ze względu na wiek pracownika).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przygotowywania dowolnej ilości szablonów zestawień zbiorczych z podziałem na składniki wynagrodzenia lub potrącenia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Tworzenie i wydruk dokumentów płacowych (np. zaświadczenia o zarobkach) na podstawie danych o naliczonych wynagrodzeniach. Tworzenie szablonów pism za pomocą ogólnodostępnych edytorów tekstu.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Rozliczanie czasu pracy pracowników zatrudnionych w niepełnym wymiarze czasu pracy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Zestawienia użytkowników - wybór informacji, które mają znaleźć się na zestawieniu. Eksport zestawienia do pliku. Tworzenie szablonów zestawień. Możliwość podziału pracowników według dowolnie tworzonych grup.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generowania zestawień według zdefiniowanych grup pracowników.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Centralizacja zarządzania informacjami dotyczącymi między innymi: kartotek miejscowości, urzędów skarbowych, typów umów i rozwiązań umów, tytułów zawodowych, itp.)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słowników - wykluczenie konieczności wielokrotnego wprowadzania tych samych informacji.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przygotowywania dowolnej ilości zestawień zbiorczych z podziałem na składniki zawarte w umowie o pracę</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kartoteki wynagrodzeń pracownika w dowolnym okresie rozliczeniowym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Wydruk zaświadczeń o wynagrodzeniach z dowolnych okresów i różnego rodzaju składników.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Definiowanie dowolnej ilości wydruków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wydruków na wszystkich rodzajach drukarek</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Ewidencjonowanie i tworzenie zestawień dotyczących dyżurów medycznych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Rozliczanie czasu pracy pracowników zatrudnionych w niepełnym wymiarze czasu pracy w dowolnym okresie rozliczeniowym.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Ewidencja stażu pracy nowozatrudnionego pracownika (staz ogólny) i wykazanie uprawnień do wypłaty nagrody jubileuszowej po 3 latach zakładowego stażu pracy u pracodawcy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Ewidencja urlopów wychowawczych i bezpłatnych, i zaliczanie tych okresów do staży, nagród jubileuszowych i uprawnień ZUS.</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wygenerowania PIT-11, PIT-40, PIT-4R, PIT-8AR, PIT-8C do pliku xml.</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wysyłania deklaracji PIT-11, PIT-40, PIT-4R, PIT-8AR, PIT-8C, PIT4-AR przy wykorzystaniu podpisu elektronicznego bezpośrednio do systemu e-Deklaracje.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wyboru deklaracji do podpisu wg zestawów deklaracji.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wyboru deklaracji wg wskazanych kryteriów tj. typ deklaracji, rok podatkowy, data utworzenia zestawu.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sortowania deklaracji według statusu na każdym etapie ich składania.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Rejestrowanie operacji dla każdego etapu składania deklaracji drogą elektroniczną (podpis, wysyłka, potwierdzenie).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pobierania i wydruku Urzędowego Poświadczenia Odbioru.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Generacja danych do INF-D-P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Grafiki na oddziałach z uprawnieniami do poszczególnych komórek organizacyjnych. W funkcjonalności zastosowano interfejs graficzny zgodny ze standardowymi grafikami używanymi w jednostkach służby zdrowia. Użytkownik ma możliwość tworzenia i zatwierdzania grafików planowanych oraz wykonanych. Informacje zawarte w grafikach są automatycznie przekazywane do modułu kadrowego.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Automatyczne rozliczanie dyżurów lekarskich, godzin świątecznych, nocnych itp. na podstawie grafików czasu pracy.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Automatyczne rozksięgowanie kosztów wynagrodzeń na podstawie stworzonych grafików.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Przygotowanie danych do raportów dla GUS  - Z-12, Z-02, Z-06, DG1, Z-03, Z-05. Przygotowanie danych do raportów dla  MZ-88, MZ-89, MZ-11.</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udostępnienia pracownikom wybranych informacji pochodzących z programu kadrowego przez WWW (np. teksty umów z pracownikiem, harmonogramy pracy, wynagrodzenia pracownika itp.)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naliczania wynagrodzeń oraz automatycznego rozksięgowania wynagrodzeń na podstawie wykonanych przez pracownika usług zarejestrowanych w programie medycznym.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4"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Ewidencja wierzycieli.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4"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Ewidencja tytułów  spraw komorniczych.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4"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Połączenie spłat wierzytelności z listami płac</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4"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Generowanie przelewów na rachunki bankowe wierzycieli.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4"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Ewidencja egzekucji poszczególnych komorników. Ewidencja spłat pracowników.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4"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Wnioski premiowe Online - Możliwość wprowadzania premii dla pracowników przez kierowników komórek organizacyjnych z dostępem przez WWW.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Mechanizm zatwierdzania premii przez  przełożonych z odpowiednimi uprawnieniami.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Mobilna Aplikacja dla Pracowników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Możliwość sprawdzenia informacji o absencjach i urlopach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Możliwość sprawdzenia informacji o wynagrodzeniach w okresie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Możliwość wygenerowania paska wynagrodzeń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Możliwość sprawdzenia informacji z rejestratora czasu pracy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Możliwość zarejestrowania przyjścia do i wyjścia z pracy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Możliwość sprawdzenia godzin do wybrania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Możliwość otrzymywania powiadomień</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Podgląd wizytówki firmowej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Możliwość wypełnienia elektronicznych ankiet</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Możliwość składania wniosków urlopowych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Wyszukiwarka kontaktów wewnętrznych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Możliwość wykorzystania symboli czasu pracy zdefiniowanych w systemie.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Rozróżnienie grafiku planowanego i wykonanego.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Przenoszenie informacji z kadr o: czasie trwania poszczególnych umów, etacie pracownika dla każdej z umów, normatywie czasu pracy.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Informacje o absencjach wprowadzanych w kadrach oraz o planie urlopów.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Możliwość układania grafików pracownikom na różne rodzaje umów tj. umowa o prace, zlecenie, o dzieło.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Informacja o wprowadzonym czasie pracy, normatywnym czasie pracy w miesiącu bieżącym, normatywnym czasie pracy w okresie rozliczeniowym.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 xml:space="preserve">Generowanie godzin dodatkowych tj. godziny świąteczne, w dni wolne, nocne lub innych zdefiniowanych przez użytkownika.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Automatyzacja procesu naliczania wynagrodzeń na podstawie zamkniętych grafików w programie KS-ZZL.</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System uprawnień (przegląd, tworzenie, zamykanie, zatwierdzanie, otwieranie) pozwalający na oddelegowanie pracowników spoza działu kadr do układania grafików.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Podział pracowników na dowolne grupy z możliwością ustawienia uprawnień dla pracowników układających grafiki dla wybranej grupy.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Mechanizm zatwierdzania grafików czasu pracy z blokadą edycji zamkniętych dokumentów.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Możliwość wprowadzania wniosków urlopowych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Możliwość wprowadzania wniosków premiowych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Moduł elektronicznych deklaracji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Wysyłanie deklaracji PIT-11, PIT-40, PIT-8C, PIT-8AR, PIT-4R.</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wysyłania deklaracji dla jednego lub wielu pracowników.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wyboru deklaracji do podpisu wg zestawów deklaracji.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wyboru deklaracji wg wskazanych kryteriów tj. typ deklaracji, rok podatkowy, data utworzenia zestawu.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sortowania deklaracji według statusu na każdym etapie ich składania.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Rejestrowanie operacji dla każdego etapu składania deklaracji drogą elektroniczną (podpis, wysyłka, potwierdzenie).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Możliwość pobierania i wydruku Urzędowego Poświadczenia Odbioru.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Modyfikacja danych osobowych pracowników (imię, nazwisko, numer prawa wyk. zawodu, PESEL) w module kadrowo-płacowym powoduje automatyczna modyfikację tych danych w pozostałych modułach Ambulatorium, Gospodarka magazynowa, Oddział dzienny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planowania czasu pracy (Grafik Czasu Pracy) personelu w różnym wymiarze czasowym w różnych komórkach organizacyjnych.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7654" w:type="dxa"/>
            <w:gridSpan w:val="2"/>
            <w:tcBorders/>
          </w:tcPr>
          <w:p>
            <w:pPr>
              <w:pStyle w:val="ListParagraph"/>
              <w:widowControl/>
              <w:numPr>
                <w:ilvl w:val="0"/>
                <w:numId w:val="7"/>
              </w:numPr>
              <w:spacing w:before="0" w:after="0"/>
              <w:ind w:left="209" w:hanging="218"/>
              <w:contextualSpacing/>
              <w:jc w:val="left"/>
              <w:rPr>
                <w:rFonts w:cs="Calibri" w:cstheme="minorHAnsi"/>
                <w:b/>
                <w:b/>
                <w:bCs/>
                <w:sz w:val="20"/>
                <w:szCs w:val="20"/>
                <w:lang w:eastAsia="pl-PL"/>
              </w:rPr>
            </w:pPr>
            <w:r>
              <w:rPr>
                <w:rFonts w:cs="Calibri" w:cstheme="minorHAnsi"/>
                <w:b/>
                <w:bCs/>
                <w:kern w:val="0"/>
                <w:sz w:val="20"/>
                <w:szCs w:val="20"/>
                <w:lang w:val="pl-PL" w:eastAsia="pl-PL" w:bidi="ar-SA"/>
              </w:rPr>
              <w:t>Portal pacjenta - E-usługi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0"/>
                <w:numId w:val="6"/>
              </w:numPr>
              <w:spacing w:before="0" w:after="0"/>
              <w:contextualSpacing/>
              <w:jc w:val="left"/>
              <w:rPr>
                <w:rFonts w:cs="Calibri" w:cstheme="minorHAnsi"/>
                <w:vanish/>
                <w:sz w:val="18"/>
                <w:szCs w:val="18"/>
                <w:lang w:eastAsia="pl-PL"/>
              </w:rPr>
            </w:pPr>
            <w:r>
              <w:rPr>
                <w:rFonts w:cs="Calibri" w:cstheme="minorHAnsi"/>
                <w:vanish/>
                <w:kern w:val="0"/>
                <w:sz w:val="18"/>
                <w:szCs w:val="18"/>
                <w:lang w:val="pl-PL" w:eastAsia="pl-PL" w:bidi="ar-SA"/>
              </w:rPr>
            </w:r>
          </w:p>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Aplikacja umożliwia dokonywanie rezerwacji wizyt przez pacjenta metodą zdalną, za pośrednictwem Internetu.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Indywidualnego konta pacjenta na portalu pacjenta zakłada samodzielnie pacjent. Do założenia konta tymczasowego pacjent musi podać następujące dane: imię, nazwisko, PESEL (tylko w przypadku posiadania obywatelstwa polskiego), typ i numer dokumentu potwierdzającego tożsamość oraz adres e-mail. Po zatwierdzeniu danych portal wysyła kod aktywacyjny na podany przez pacjenta adres e-mail. Wprowadzenie i zatwierdzenie otrzymanego kodu powoduje automatyczne aktywowanie konta pacjenta. Tak założone konto ma status konta tymczasowego. , do momentu jego aktywowania przez upoważnionego pracownika jednostki, na podstawie wniosku dostarczonego przez pacjenta. Wniosek drukowany jest bezpośrednio po aktywowaniu konta tymczasowego.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Konto tymczasowe pozwala pacjentowi na przeglądanie grafików pracy poszczególnych lekarzy oraz pozwala na rezerwację w danym czasie tylko jednego terminu wizyty.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Pacjent korzystając z przygotowanej witryny internetowej może się zalogować, wybrać na podstawie różnych kryteriów interesującą go wizytę i zarezerwować ją.</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Informacja o dokonanej rezerwacji trafia do systemu centralnego, gdzie wizyty z e-Rejestracji można odróżnić od pozostałych. Jednocześnie moduł korzysta z definicji tych samych grafików co system centralny.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Rejestracja przez Internet ma taki sam charakter i status jak rejestracja dokonana bezpośrednio w placówce medycznej.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Funkcja pozwala pacjentowi na wyszukanie wolnych terminów wizyt wg kryteriów: lekarza lub poradni, daty wizyty oraz czasu jej trwania (od do). Do wyszukania najbliższej wolnej wizyty niezbędne jest podanie lekarza lub poradni.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Po wybraniu jednego z głównych kryteriów (lekarza lub poradni) lista wyboru dla pozostałych kryteriów zawęża się (np. po wybraniu poradni pediatrycznej w polu lekarz mamy do wyboru jedynie lekarzy pediatrów).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Po wprowadzeniu kryteriów wyszukiwania funkcja wyświetla listę wszystkich wolnych wizyt spełniających kryteria wraz z informacjami o typie wizyty (typy wizyt np.: prywatna, POZ, medycyna pracy, itp. są definiowane przez operatora w systemie centralnym).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Portal udostępnia funkcję umożliwiającą pacjentowi przesłanie za jego pośrednictwem pliku zawierającego skierowanie (ustandaryzowany plik xml lub skan skierowania).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Po wybraniu terminu z listy funkcja udostępnia ekran, na którym ostateczne pacjent potwierdza wszystkie dane. W przypadku wybrania wizyty prywatnej, pacjent dodatkowo potwierdza fakt przyjęcia do wiadomości, że usługa nie jest refundowana.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restart"/>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Rejestracja za pośrednictwem portalu pacjenta może zostać ograniczona: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do wybranych poradni, lekarzy oraz gabinetów;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poprzez ustalenie liczby rezerwacji wprowadzanych przez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vMerge w:val="continue"/>
            <w:tcBorders/>
          </w:tcPr>
          <w:p>
            <w:pPr>
              <w:pStyle w:val="ListParagraph"/>
              <w:widowControl/>
              <w:spacing w:before="0" w:after="0"/>
              <w:ind w:left="432" w:hanging="0"/>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poprzez ustalenie liczby dni jakie muszą upłynąć pomiędzy kolejnymi rezerwacjami do tej samej poradni.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Funkcja pozwala na zablokowanie możliwości rejestracji dla pacjenta z kontem tymczasowym.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Funkcja pozwala na zablokowanie możliwości rejestracji za pośrednictwem portalu dla pacjenta pierwszorazowego w danej poradni.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Funkcja pozwala na określenie procentowej puli grafika do wykorzystania przez e-Rejestrację.</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Funkcja pozwala na blokadę rezerwacji dla pacjenta, który nie zjawił się na 3 kolejnych potwierdzonych wizytach.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Wszyscy pacjenci mogą korzystać z tej samej puli dostępnych terminów z uwzględnieniem definiowanego przez operatora procentowego podziału puli grafika na rejestracje za pośrednictwem portalu oraz rejestracji w placówce medycznej.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Funkcja umożliwia zdefiniowanie okresu, w jakim pacjent musi potwierdzić zarezerwowaną wizytę (np. wizyty zarezerwowane na 7 dni przed terminem muszą być potwierdzone od 4 do 2 dni przed wizytą, w przeciwnym przypadku rezerwacja jest anulowana).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Funkcja umożliwia określenie terminu (w dniach), w którym do pacjenta zostanie wysłane przypomnienie o wizycie.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Funkcja umożliwia pacjentowi śledzenie statusu w kolejce oczekujących zdefiniowanej w oddziale, poradni, pracowni (e-Kolejka).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Pacjent ma możliwość przeglądania kolejek oczekujących – prowadzonych zgodnie z wymaganiami NFZ w tym zakresie oraz osobno statusów i historii pozostałych wizyt.</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Aplikacja pozwala na zdefiniowanie automatycznych powiadomień pacjenta o zbliżających się terminach wizyt oraz innych zdarzeniach medycznych (np. termin badania, wizyty, informacje o badaniach profilaktycznych) za pomocą 3 kanałów komunikacji: SMS, e-mail, wiadomości systemowe dostępne po zalogowaniu do Portalu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Funkcja pozwala na konfigurację formatu treści wiadomości do wysyłki, a w tym użycie parametrów: imię i nazwisko pacjenta, numer pacjenta, data wizyty (dd-mm-yyyy), dzień wizyty (dd), miesiąc wizyty (numer w formacie mm lub słownie), rok wizyty (yyyy), godzina wizyty (HH:mm), nazwa krótka usługi.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Funkcja pozwala na definiowanie niezależnych szablonów wiadomości dla każdego typu usług /porad, z określeniem szablonu domyślnego.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Funkcja obsługuje format CSV dla pakietu dostarczanego dostawcy bramki SMS.</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Funkcja pozwala na generowanie wiadomości tylko dla tych pacjentów, którzy wyrazili zgodę na ich otrzymywanie. Pacjent, za pośrednictwem portalu, ma możliwość zarządzania zgodami (na wysyłanie wiadomości poprzez e-mail lub SMS).</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Funkcja zapisuje w bazie danych systemu wszystkie wysłane wiadomości wraz z datą ich wygenerowania. Wiadomości te są powiązane z wizytą, usługą, pacjentem oraz wykorzystanym szablonem wiadomości.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Funkcja posiada mechanizm kontroli przed ponowną wysyłką tego samego komunikatu.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Funkcja pozwala na określenie godziny oraz cykli w dniach, w jakich pakiety wiadomości będą generowane do wysyłki.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Funkcja pozwala na określenie maksymalnej długości wiadomości SMS.</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Funkcja pozwala na generowanie wiadomości tylko do tych pacjentów, którzy posiadają uzupełniony w systemie numer telefonu komórkowego.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Funkcja pozwala na określanie indywidualnie dla każdego pacjenta preferowanych kanałów komunikacyjnych w przypadku powiadomień o wizytach, badaniach, zbliżającym się terminie przyjęcia do placówki wg kolejki oczekujących, informacjach o badaniach profilaktycznych.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Dla pacjentów przewlekle chorych (i posiadających konto stałe) funkcja pozwala na przesłanie za pośrednictwem portalu „zamówienia” na wystawienie recepty na lek związany z terapią choroby przewlekłej np. w ramach rezerwacji wizyty recepturowej.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Funkcja pozwala pacjentowi na wybranie z listy leków wypisanych wcześniej tych pozycji, których z dotyczy „zamówienie”.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Po zatwierdzeniu przez pacjenta wybranych leków, wykaz ten trafia do lekarza, który podczas wystawiania recepty w czasie wizyty recepturowej, wybiera (bez konieczności wyszukiwania w słowniku) i zatwierdza wg własnego uznania leki wskazane przez pacjenta. Zatwierdzone przez lekarza leki umieszczane są na recepcie dla pacjenta. Zwrotnie pacjent otrzymuje informację o tym, które leki zostały umieszczone na recepcie.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Aplikacja pozwala pacjentowi na przeglądanie kart wypisowych oraz innych udostępnionych pacjentowi dokumentów za pośrednictwem Internetu. Portal obsługuje wyłącznie dokumentację podpisaną podpisem elektronicznym i zarchiwizowaną w module ADMED.</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Po zalogowaniu pacjent może wybrać na podstawie różnych kryteriów (lekarz, jednostka wykonująca) interesujące go dokumenty, odczytać je oraz wydrukować.</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Funkcja pozwala na ustalenie okresu, z którego dokumentacja będzie możliwa do przeglądania za pośrednictwem portalu.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Moduł Ankietowania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Aplikacja pozwala na obsługę ankiet wypełnianych przez pacjentów.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 systemie jest przygotowana jedna stała ankieta, administrator może wyłącznie przeglądać wzór, bez możliwości jego modyfikowania.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Po zakończonej wizycie w gabinecie pacjent otrzymuje komunikat informujący go o tym, że może on wypełnić ankietę.</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Po zalogowaniu do Portalu, pacjent może wypełnić ankietę bezpośrednio w Portalu. Po zatwierdzeniu wypełnionej ankiety przez pacjenta, jest ona poddawana analizie.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Pacjent może przeglądać wypełnione przez siebie ankiety, jednak już bez możliwości wprowadzania zmian na ankietach zatwierdzonych.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Wyniki wypełnionych przez pacjentów ankiet prezentowane są w aplikacji administracyjnej.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7654" w:type="dxa"/>
            <w:gridSpan w:val="2"/>
            <w:tcBorders/>
          </w:tcPr>
          <w:p>
            <w:pPr>
              <w:pStyle w:val="ListParagraph"/>
              <w:widowControl/>
              <w:numPr>
                <w:ilvl w:val="0"/>
                <w:numId w:val="7"/>
              </w:numPr>
              <w:spacing w:before="0" w:after="0"/>
              <w:ind w:left="209" w:hanging="218"/>
              <w:contextualSpacing/>
              <w:jc w:val="left"/>
              <w:rPr>
                <w:rFonts w:cs="Calibri" w:cstheme="minorHAnsi"/>
                <w:b/>
                <w:b/>
                <w:bCs/>
                <w:sz w:val="20"/>
                <w:szCs w:val="20"/>
                <w:lang w:eastAsia="pl-PL"/>
              </w:rPr>
            </w:pPr>
            <w:r>
              <w:rPr>
                <w:rFonts w:cs="Calibri" w:cstheme="minorHAnsi"/>
                <w:b/>
                <w:bCs/>
                <w:kern w:val="0"/>
                <w:sz w:val="20"/>
                <w:szCs w:val="20"/>
                <w:lang w:val="pl-PL" w:eastAsia="pl-PL" w:bidi="ar-SA"/>
              </w:rPr>
              <w:t>Aplikacja mobilna dla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0"/>
                <w:numId w:val="6"/>
              </w:numPr>
              <w:spacing w:before="0" w:after="0"/>
              <w:contextualSpacing/>
              <w:jc w:val="left"/>
              <w:rPr>
                <w:rFonts w:cs="Calibri" w:cstheme="minorHAnsi"/>
                <w:vanish/>
                <w:sz w:val="18"/>
                <w:szCs w:val="18"/>
                <w:lang w:eastAsia="pl-PL"/>
              </w:rPr>
            </w:pPr>
            <w:r>
              <w:rPr>
                <w:rFonts w:cs="Calibri" w:cstheme="minorHAnsi"/>
                <w:vanish/>
                <w:kern w:val="0"/>
                <w:sz w:val="18"/>
                <w:szCs w:val="18"/>
                <w:lang w:val="pl-PL" w:eastAsia="pl-PL" w:bidi="ar-SA"/>
              </w:rPr>
            </w:r>
          </w:p>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color w:val="000000"/>
                <w:kern w:val="0"/>
                <w:sz w:val="18"/>
                <w:szCs w:val="18"/>
                <w:lang w:val="pl-PL" w:eastAsia="pl-PL" w:bidi="ar-SA"/>
              </w:rPr>
              <w:t>Aplikacja jest dostępna na  iOS, Android – do pobrania bezpłatnie przez pacjenta z popularnych sklepów. Współpraca z ZSI w części medycznej za pomocą bezpiecznych usług sieciowych.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color w:val="000000"/>
                <w:kern w:val="0"/>
                <w:sz w:val="18"/>
                <w:szCs w:val="18"/>
                <w:lang w:val="pl-PL" w:eastAsia="pl-PL" w:bidi="ar-SA"/>
              </w:rPr>
              <w:t>Obsługa intuicyjna, nie wymaga przeprowadzenia szkoleń z instalacji oraz obsługi.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color w:val="000000"/>
                <w:kern w:val="0"/>
                <w:sz w:val="18"/>
                <w:szCs w:val="18"/>
                <w:lang w:val="pl-PL" w:eastAsia="pl-PL" w:bidi="ar-SA"/>
              </w:rPr>
              <w:t>Dostępne informacje o placówkach medycznych (adres, telefon, lista dostępnych lekarzy)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color w:val="000000"/>
                <w:kern w:val="0"/>
                <w:sz w:val="18"/>
                <w:szCs w:val="18"/>
                <w:lang w:val="pl-PL" w:eastAsia="pl-PL" w:bidi="ar-SA"/>
              </w:rPr>
              <w:t>Wyszukiwanie najbliższych wolnych terminów wizyt.</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color w:val="000000"/>
                <w:kern w:val="0"/>
                <w:sz w:val="18"/>
                <w:szCs w:val="18"/>
                <w:lang w:val="pl-PL" w:eastAsia="pl-PL" w:bidi="ar-SA"/>
              </w:rPr>
              <w:t>Możliwość wywołania kontaktu telefonicznego z placówką bezpośrednio z aplikacji.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color w:val="000000"/>
                <w:kern w:val="0"/>
                <w:sz w:val="18"/>
                <w:szCs w:val="18"/>
                <w:lang w:val="pl-PL" w:eastAsia="pl-PL" w:bidi="ar-SA"/>
              </w:rPr>
              <w:t>Możliwość szybkiego wyszukiwania lekarza, przegląd dostępnych terminów oraz umówienie wizyty lekarskiej.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color w:val="000000"/>
                <w:kern w:val="0"/>
                <w:sz w:val="18"/>
                <w:szCs w:val="18"/>
                <w:lang w:val="pl-PL" w:eastAsia="pl-PL" w:bidi="ar-SA"/>
              </w:rPr>
              <w:t>Rezerwacja wizyty z wyborem odpłatności (NFZ, komercyjnie).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color w:val="000000"/>
                <w:kern w:val="0"/>
                <w:sz w:val="18"/>
                <w:szCs w:val="18"/>
                <w:lang w:val="pl-PL" w:eastAsia="pl-PL" w:bidi="ar-SA"/>
              </w:rPr>
              <w:t>Możliwość przekazania do placówki informacji o stanie zdrowia (powód rezerwacji wizyty).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color w:val="000000"/>
                <w:kern w:val="0"/>
                <w:sz w:val="18"/>
                <w:szCs w:val="18"/>
                <w:lang w:val="pl-PL" w:eastAsia="pl-PL" w:bidi="ar-SA"/>
              </w:rPr>
              <w:t xml:space="preserve">Możliwość anulowania zarezerwowanej wizyty.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color w:val="000000"/>
                <w:kern w:val="0"/>
                <w:sz w:val="18"/>
                <w:szCs w:val="18"/>
                <w:lang w:val="pl-PL" w:eastAsia="pl-PL" w:bidi="ar-SA"/>
              </w:rPr>
              <w:t>Dostęp do historii wszystkich zarezerwowanych i odbytych wizyt.</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color w:val="000000"/>
                <w:kern w:val="0"/>
                <w:sz w:val="18"/>
                <w:szCs w:val="18"/>
                <w:lang w:val="pl-PL" w:eastAsia="pl-PL" w:bidi="ar-SA"/>
              </w:rPr>
              <w:t>Dostęp do listy recept wystawionych na wizycie lekarskiej.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color w:val="000000"/>
                <w:kern w:val="0"/>
                <w:sz w:val="18"/>
                <w:szCs w:val="18"/>
                <w:lang w:val="pl-PL" w:eastAsia="pl-PL" w:bidi="ar-SA"/>
              </w:rPr>
              <w:t xml:space="preserve">Dostęp do listy leków zapisanych na wizycie lekarskiej.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color w:val="000000"/>
                <w:kern w:val="0"/>
                <w:sz w:val="18"/>
                <w:szCs w:val="18"/>
                <w:lang w:val="pl-PL" w:eastAsia="pl-PL" w:bidi="ar-SA"/>
              </w:rPr>
              <w:t>Dostępna baza leków z możliwością wyszukania konkretnego leku.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color w:val="000000"/>
                <w:kern w:val="0"/>
                <w:sz w:val="18"/>
                <w:szCs w:val="18"/>
                <w:lang w:val="pl-PL" w:eastAsia="pl-PL" w:bidi="ar-SA"/>
              </w:rPr>
              <w:t xml:space="preserve">Prezentacja konkretnego leku, dostępne informacje: producent, substancja czynna, dawka, postać leku, nazwa międzynarodowa, interakcje z innymi lekami.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color w:val="000000"/>
                <w:kern w:val="0"/>
                <w:sz w:val="18"/>
                <w:szCs w:val="18"/>
                <w:lang w:val="pl-PL" w:eastAsia="pl-PL" w:bidi="ar-SA"/>
              </w:rPr>
              <w:t xml:space="preserve">Wyszukiwanie aptek w najbliższej okolicy.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7654" w:type="dxa"/>
            <w:gridSpan w:val="2"/>
            <w:tcBorders/>
          </w:tcPr>
          <w:p>
            <w:pPr>
              <w:pStyle w:val="ListParagraph"/>
              <w:widowControl/>
              <w:numPr>
                <w:ilvl w:val="0"/>
                <w:numId w:val="7"/>
              </w:numPr>
              <w:spacing w:before="0" w:after="0"/>
              <w:ind w:left="209" w:hanging="218"/>
              <w:contextualSpacing/>
              <w:jc w:val="left"/>
              <w:rPr>
                <w:rFonts w:cs="Calibri" w:cstheme="minorHAnsi"/>
                <w:b/>
                <w:b/>
                <w:bCs/>
                <w:sz w:val="20"/>
                <w:szCs w:val="20"/>
                <w:lang w:eastAsia="pl-PL"/>
              </w:rPr>
            </w:pPr>
            <w:r>
              <w:rPr>
                <w:rFonts w:cs="Calibri" w:cstheme="minorHAnsi"/>
                <w:b/>
                <w:bCs/>
                <w:kern w:val="0"/>
                <w:sz w:val="20"/>
                <w:szCs w:val="20"/>
                <w:lang w:val="pl-PL" w:eastAsia="pl-PL" w:bidi="ar-SA"/>
              </w:rPr>
              <w:t>Wizyta domowa lekarska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0"/>
                <w:numId w:val="6"/>
              </w:numPr>
              <w:spacing w:before="0" w:after="0"/>
              <w:contextualSpacing/>
              <w:jc w:val="left"/>
              <w:rPr>
                <w:rFonts w:cs="Calibri" w:cstheme="minorHAnsi"/>
                <w:vanish/>
                <w:sz w:val="18"/>
                <w:szCs w:val="18"/>
                <w:lang w:eastAsia="pl-PL"/>
              </w:rPr>
            </w:pPr>
            <w:r>
              <w:rPr>
                <w:rFonts w:cs="Calibri" w:cstheme="minorHAnsi"/>
                <w:vanish/>
                <w:kern w:val="0"/>
                <w:sz w:val="18"/>
                <w:szCs w:val="18"/>
                <w:lang w:val="pl-PL" w:eastAsia="pl-PL" w:bidi="ar-SA"/>
              </w:rPr>
            </w:r>
          </w:p>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Dostarczony moduł wizyty domowej działa zarówno:</w:t>
            </w:r>
          </w:p>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w trybie bez dostępu do internetu (tryb offline)  z możliwością automatycznej (bez plików pośrednich) synchronizacji danych (z serwerem centralnym) wprowadzonych podczas wizyty domowej  po uzyskaniu dostępu do internetu.</w:t>
              <w:br/>
              <w:t>• W trybie z dostępem do internetu podczas wizyty w domu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Spójny wygląd aplikacji na wszystkich trzech platformach(Android/Windows/iOS) nie wymaga dodatkowych szkoleń przy zmianie platformy urządzenia.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Aplikacja umożliwia rozliczenie świadczeń pacjenta przez możliwość wybrania usług oraz oraz procedur medycznych na tych usługach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Automatyczna synchronizacja i zapis wizyty w systemie dziedzinowym w momencie dostępności serwera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Błyskawiczne pobieranie wizytówki pacjenta za pomocą skanowania QR kodów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wypełniania formularzy podczas wykonywania wizyty pochodzących z systemu dziedzinowego</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Dostępność aplikacji Wizyta Lekarska w sklepach na 3 platformach (iOS, Android i Windows)</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Aplikacja dostępna jest między innymi na urządzenia typu smartphone z systemem Android i iOs.</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Może pracować używając bezpiecznego połączenia szyfrowanego do wymiany danych z systemem dziedzinowym.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Dodatkowo system mam możliwość wykonania wizyty na urządzeniu mobilnym poza placówką, bez dostępu do serwera (offline)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Dodatkowe zabezpieczenie aplikacji przez nadawanie pinu na każdego lekarza z osobna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e-Rejestracji przez system dziedzinowy pacjentów</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Geolokalizacja pacjenta na wizycie domowej połączona z automatyką nawigowania do miejsca zamieszkania pacjenta.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wykonywanie połączeń bezpośrednio z aplikacji (zainstalowanej na telefonie) na numer pacjenta zarejestrowany w systemie dziedzinowym.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drukowania recept i skierowań w trakcie realizacji wizyty</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Wystawianie skierowania do specjalisty, diagnostyki, laboratorium, szpitala i ZPO z aplikacji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Rezerwacja terminów do poradni specjalistycznych przez e-rejestrację na platformie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Wystawianie elektronicznego zwolnienia ZUS bezpośrednio z aplikacji</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Dla leku dostępne są szczegółowe dane o nim takie jak skład, opakowanie, poza tym leki silnie działające są dodatkowo wyróżnione graficznie.</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Dostęp przez aplikację do informacji o dostępności leku w Aptekach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Szybkie wystawianie recept na podstawie zażywanych leków. Możliwość wystawiania recept z podręcznego receptariusza lub na podstawie leków recepturowych.</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Dostępny jest mechanizm podpowiadania uprawnienia/odpłatności podczas wybierania leku na receptę.</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Pozwala na uzupełnianie danych wizyty typu uczulenia, rozpoznanie, wywiad, badanie przedmiotowe, zalecenia.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zapewnia bieżącą kontrolę poprawności wprowadzanych danych zgodną z zasadami ogólnymi (formaty danych, chronologia zdarzeń) oraz z zasadami walidacji danych obowiązujących w dokumentacji medycznej.</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posiada możliwość pracy użytkowej przez 24 godziny na dobę, 7 dni w tygodniu.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 systemie są zaimplementowane mechanizmy walidacji haseł zgodnie z wymaganiami ustawowymi przewidzianymi dla rodzaju danych przetwarzanych przez system.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Językiem obowiązującym w systemie, w chwili instalacji, jest domyślny język systemu. Dotyczy to wszystkich menu, ekranów, raportów, wszelkich komunikatów, wprowadzania, wyświetlania, sortowania. Polskie znaki diakrytyczne są dostępne w każdym miejscu i dla każdej funkcji w systemie łącznie z wyszukiwaniem, sortowaniem (zgodnie z kolejnością liter w polskim alfabecie), drukowaniem i wyświetlaniem na ekranie. W przypadku administratora dopuszczalna jest częściowo komunikacja w języku angielskim.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Aplikacja obsługuje słowniki rozpoznań zgodnie z klasyfikacją ICD-10, procedur medycznych zgodnie z nową edycją klasyfikacji procedur ICD-9 CM.</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Podstawowe funkcje nawigacji po strukturze menu są logiczne dla całego systemu.</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Możliwość uzyskania informacji dotyczących pacjenta oraz rezerwacji wizyt.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odświeżanie wyglądu terminarza.</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Weryfikowanie statusu ubezpieczenia w eWUŚ.</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System umożliwia wydruk recepty zgodnie z obowiązującymi normami - wzorcami recept.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System umożliwia gromadzenie informacji o zażywanych lekach przez pacjenta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 systemie dostępne są pola wyboru (ang. check - box).</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W systemie  istnieje możliwość wprowadzenia informacji o wykonanych usługach medycznych refundowanych przez NFZ.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System umożliwia wgląd do wizyt archiwalnych pacjentów.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W systemie istnieje możliwość przeglądania zarezerwowanych wizyt dla określonego lekarza.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wyszukiwania rozpoznań wg. kodu ICD10.</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Możliwość wypełnienia wywiadu, badania przedmiotowego w określonym czasie (dostępna edycja badań/wywiadów).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wystawianie skierowań na badania diagnostyczno - obrazowe, konsultacyjne, specjalistyczne itp..</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Możliwość przygotowania dok do wydruku wystawionych skierowań.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System umożliwia gromadzenie w systemie  informacji o wystawionych zwolnieniach lekarskich.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System umożliwia dostęp do bazy leków widocznych w rejestrze leków.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Możliwość wystawiania recept wraz z jej wydrukiem, zgodnym z obowiązującymi przepisami prawa.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System umożliwia wystawienie recepty z możliwością sprawdzenia interakcji poszczególnych leków.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System umożliwia automatyczną podpowiedź przy wypisywaniu recepty o jego stopniu odpłatności za zaordynowany lek, w zależności od wprowadzonego rozpoznania i uprawnień pacjenta.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W systemie istnieje możliwość oznaczenia wykonanych procedur medycznych zgodnie z klasyfikacją ICD9.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System posiada bazę procedur medycznych zgodnie z klasyfikacją ICD9.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System umożliwia przeglądanie listy procedur wg. kodu ICD9.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System umożliwia przypisanie procedur ICD9 pod zdefiniowaną usługę medyczną.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W systemie możliwe jest przypisanie kodu świadczenia pod zdefiniowaną usługę medyczną.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Możliwość automatycznego oznaczenia w terminarzu, że wizyta się odbyła.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System umożliwia wydrukowanie składników leku recepturowego.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W systemie istnieje możliwość powiązania choroby z kodem ICD10 oraz odpłatnością, na podstawie wygenerowanej recepty.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System umożliwia wybór odpowiednich leków po określonym kryterium, w czasie trwania wizyty.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System umożliwia określenie statusu leku, poprzez wyświetlenie go odpowiednim kolorem.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W systemie istnieje możliwość przeglądania zdjęcia pacjenta umówionego na wizytę. </w:t>
            </w:r>
          </w:p>
        </w:tc>
        <w:tc>
          <w:tcPr>
            <w:tcW w:w="1134" w:type="dxa"/>
            <w:tcBorders/>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W systemie istnieje możliwość dodawania podczas wizyty pacjenta, zaleceń lekarza i uwag. </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 systemie istnieje możliwość wystawienia recepty na kuracje miesięczne.</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System umożliwia generowanie historii zdrowia i choroby pacjenta ze złożeniem podpisu z jednej wizyty. </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W systemie możliwe jest przeglądanie  historii zdrowia i choroby pacjenta . </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Dla przepisanych leków system umożliwia uzyskanie podglądu wizyty historycznej na której został przepisany.</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Aplikacja dostosowana jest do rozporządzenie o ochronie danych osobowych RODO.</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wystawienia eRecepty bezpośrednio z aplikacji.</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7654" w:type="dxa"/>
            <w:gridSpan w:val="2"/>
            <w:tcBorders/>
          </w:tcPr>
          <w:p>
            <w:pPr>
              <w:pStyle w:val="ListParagraph"/>
              <w:widowControl/>
              <w:numPr>
                <w:ilvl w:val="0"/>
                <w:numId w:val="7"/>
              </w:numPr>
              <w:spacing w:before="0" w:after="0"/>
              <w:ind w:left="209" w:hanging="218"/>
              <w:contextualSpacing/>
              <w:jc w:val="left"/>
              <w:rPr>
                <w:rFonts w:cs="Calibri" w:cstheme="minorHAnsi"/>
                <w:b/>
                <w:b/>
                <w:bCs/>
                <w:sz w:val="20"/>
                <w:szCs w:val="20"/>
                <w:lang w:eastAsia="pl-PL"/>
              </w:rPr>
            </w:pPr>
            <w:r>
              <w:rPr>
                <w:rFonts w:cs="Calibri" w:cstheme="minorHAnsi"/>
                <w:b/>
                <w:bCs/>
                <w:kern w:val="0"/>
                <w:sz w:val="20"/>
                <w:szCs w:val="20"/>
                <w:lang w:val="pl-PL" w:eastAsia="pl-PL" w:bidi="ar-SA"/>
              </w:rPr>
              <w:t>Wizyta domowa pielęgniarska</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0"/>
                <w:numId w:val="6"/>
              </w:numPr>
              <w:spacing w:before="0" w:after="0"/>
              <w:contextualSpacing/>
              <w:jc w:val="left"/>
              <w:rPr>
                <w:rFonts w:cs="Calibri" w:cstheme="minorHAnsi"/>
                <w:vanish/>
                <w:sz w:val="18"/>
                <w:szCs w:val="18"/>
                <w:lang w:eastAsia="pl-PL"/>
              </w:rPr>
            </w:pPr>
            <w:r>
              <w:rPr>
                <w:rFonts w:cs="Calibri" w:cstheme="minorHAnsi"/>
                <w:vanish/>
                <w:kern w:val="0"/>
                <w:sz w:val="18"/>
                <w:szCs w:val="18"/>
                <w:lang w:val="pl-PL" w:eastAsia="pl-PL" w:bidi="ar-SA"/>
              </w:rPr>
            </w:r>
          </w:p>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Dostarczony moduł wizyty domowej działa zarówno:</w:t>
            </w:r>
          </w:p>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 </w:t>
            </w:r>
            <w:r>
              <w:rPr>
                <w:rFonts w:eastAsia="Times New Roman" w:cs="Calibri" w:cstheme="minorHAnsi"/>
                <w:kern w:val="0"/>
                <w:sz w:val="18"/>
                <w:szCs w:val="18"/>
                <w:lang w:val="pl-PL" w:eastAsia="pl-PL" w:bidi="ar-SA"/>
              </w:rPr>
              <w:t>w trybie bez dostępu do internetu (tryb offline)  z możliwością automatycznej (bez plików pośrednich) synchronizacji danych (z serwerem centralnym) wprowadzonych podczas wizyty domowej  po uzyskaniu dostępu do internetu.</w:t>
              <w:br/>
              <w:t>• W trybie z dostępem do internetu podczas wizyty w domu pacjenta</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Spójny wygląd aplikacji na wszystkich trzech platformach(Android/Windows/iOS) nie wymaga dodatkowych szkoleń przy zmianie platformy urządzenia.</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Aplikacja umożliwia rozliczenie świadczeń pacjenta przez możliwość wybrania usług oraz procedur medycznych.</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Automatyczna synchronizacja i zapis wizyty w systemie dziedzinowym w momencie dostępności serwera.</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Błyskawiczne pobieranie wizytówki pacjenta za pomocą skanowania QR kodów</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wypełniania formularzy podczas wykonywania wizyty pochodzących z systemu dziedzinowego</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Dostępność aplikacji Wizyta Pielęgniarska w sklepie Windows oraz sklepie Play</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Może pracować używając bezpiecznego połączenia szyfrowanego do wymiany danych z systemem dziedzinowym.</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Dodatkowo system mam możliwość wykonania wizyty na urządzeniu mobilnym poza placówką, bez dostępu do serwera (offline)</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Dodatkowe zabezpieczenie aplikacji przez nadawanie pinu na każdego użytkownika z osobna</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e-Rejestracji pacjentów przez system dziedzinowy.</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Geolokalizacja pacjenta na wizycie domowej.</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wykonywanie połączeń bezpośrednio z aplikacji (zainstalowanej na telefonie) na numer pacjenta zarejestrowany w systemie dziedzinowym.</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drukowania recept i skierowań w trakcie realizacji wizyty</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Wystawianie skierowania do  diagnosty, laboratorium i ZPO z aplikacji</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 xml:space="preserve">Aplikacja udostęnia opis wprowadzony przez  lekarza zlecającego </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umożłiwia realizację wykonanych czynności podczas przeprowadzania wizyty.</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Dla leku dostępne są szczegółowe dane o nim takie jak skład, opakowanie, poza tym leki silnie działające są dodatkowo wyróżnione graficznie.</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Dostęp przez aplikację do informacji o dostępności  przepisywanego leku w Aptekach</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Szybkie wystawianie recept na podstawie zażywanych leków. Możliwość wystawiania recept z podręcznego receptariusza oraz bazy leków np. (bloz, bazyl) w trybie online</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Dostępny jest mechanizm podpowiadania uprawnienia/odpłatności podczas wybierania leku na receptę.</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Pozwala na uzupełnianie danych wizyty typu uczulenia, rozpoznanie, zalecenia, opis wykonanych czynności oraz wystawienie do niego formularza</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wykorzystanie kodów kreskowych na recepcie i skierowaniu.</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zapewnia bieżącą kontrolę poprawności wprowadzanych danych zgodną z zasadami ogólnymi (formaty danych, chronologia zdarzeń) oraz z zasadami walidacji danych obowiązujących w dokumentacji medycznej.</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posiada możliwość pracy użytkowej przez 24 godziny na dobę, 7 dni w tygodniu.</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 systemie są zaimplementowane mechanizmy walidacji haseł zgodnie z wymaganiami ustawowymi przewidzianymi dla rodzaju danych przetwarzanych przez system.</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Językiem obowiązującym w systemie, w chwili instalacji, jest domyślny język systemu. Dotyczy to wszystkich menu, ekranów, raportów, wszelkich komunikatów, wprowadzania, wyświetlania, sortowania i drukowania. Polskie znaki diakrytyczne są dostępne w każdym miejscu i dla każdej funkcji w systemie łącznie z wyszukiwaniem, sortowaniem (zgodnie z kolejnością liter w polskim alfabecie), drukowaniem i wyświetlaniem na ekranie. W przypadku administratora dopuszczalna jest częściowo komunikacja w języku angielskim.</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Aplikacja obsługuje słowniki rozpoznań zgodnie z klasyfikacją ICD-10, procedur medycznych zgodnie z nową edycją klasyfikacji procedur ICD-9 CM.</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Podstawowe funkcje nawigacji po strukturze menu są logiczne dla całego systemu.</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uzyskania informacji dotyczących pacjenta oraz rezerwacji wizyt.</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odświeżanie wyglądu terminarza.</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Weryfikowanie statusu ubezpieczenia w eWUŚ.</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wydruk recepty zgodnie z obowiązującymi normami - wzorcami recept.</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gromadzenie informacji o zażywanych lekach przez pacjenta</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 systemie dostępne są pola wyboru (ang. check - box).</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 systemie  istnieje możliwość wprowadzenia informacji o wykonanych usługach medycznych refundowanych przez NFZ.</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wgląd do wizyt archiwalnych pacjentów.</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 systemie istnieje możliwość przeglądania zarezerwowanych wizyt dla określonej pielęgniarki.</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wyszukiwania rozpoznań wg. kodu ICD10.</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wypełnienia opisu od zlecającego,czynności czy formularzy w określonym czasie (dostępna edycja w/w opcji).</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przygotowania dok skierowań.</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dostęp do bazy leków widocznych w rejestrze leków.</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wystawiania recept wraz z jej wydrukiem, zgodnym z obowiązującymi przepisami prawa.</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automatyczną podpowiedź przy wypisywaniu recepty o jego stopniu odpłatności za zaordynowany lek, w zależności od wprowadzonego rozpoznania i uprawnień pacjenta.</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 systemie istnieje możliwość oznaczenia wykonanych procedur medycznych zgodnie z klasyfikacją ICD9.</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posiada bazę procedur medycznych zgodnie z klasyfikacją ICD9.</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przeglądanie listy procedur wg. kodu ICD9.</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przypisanie procedur ICD9 pod zdefiniowaną usługę medyczną.</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 systemie możliwe jest przypisanie kodu świadczenia pod zdefiniowaną usługę medyczną.</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6"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automatycznego oznaczenia w terminarzu, że wizyta się odbyła.</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wybór odpowiednich leków po określonym kryterium, w czasie trwania wizyty.</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określenie statusu leku, poprzez wyświetlenie go odpowiednim kolorem.</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 systemie istnieje możliwość przeglądania zdjęcia pacjenta umówionego na wizytę.</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 systemie istnieje możliwość dodawania podczas wizyty pacjenta zaleceń.</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System umożliwia generowanie podpisanej historii zdrowia i choroby pacjenta z wizyty.</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W systemie możliwe jest przeglądanie historii zdrowia i choroby pacjenta .</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Możliwość realizacji skierowań wystawionych przez lekarza z Wizyty Lekarskiej.</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r>
        <w:trPr>
          <w:trHeight w:val="21" w:hRule="atLeast"/>
        </w:trPr>
        <w:tc>
          <w:tcPr>
            <w:tcW w:w="649" w:type="dxa"/>
            <w:tcBorders/>
          </w:tcPr>
          <w:p>
            <w:pPr>
              <w:pStyle w:val="ListParagraph"/>
              <w:widowControl/>
              <w:numPr>
                <w:ilvl w:val="1"/>
                <w:numId w:val="6"/>
              </w:numPr>
              <w:spacing w:before="0" w:after="0"/>
              <w:ind w:left="432" w:hanging="432"/>
              <w:contextualSpacing/>
              <w:jc w:val="left"/>
              <w:rPr>
                <w:rFonts w:cs="Calibri" w:cstheme="minorHAnsi"/>
                <w:sz w:val="18"/>
                <w:szCs w:val="18"/>
                <w:lang w:eastAsia="pl-PL"/>
              </w:rPr>
            </w:pPr>
            <w:r>
              <w:rPr>
                <w:rFonts w:cs="Calibri" w:cstheme="minorHAnsi"/>
                <w:kern w:val="0"/>
                <w:sz w:val="18"/>
                <w:szCs w:val="18"/>
                <w:lang w:val="pl-PL" w:eastAsia="pl-PL" w:bidi="ar-SA"/>
              </w:rPr>
            </w:r>
          </w:p>
        </w:tc>
        <w:tc>
          <w:tcPr>
            <w:tcW w:w="7005" w:type="dxa"/>
            <w:tcBorders/>
            <w:vAlign w:val="center"/>
          </w:tcPr>
          <w:p>
            <w:pPr>
              <w:pStyle w:val="Normal"/>
              <w:widowControl/>
              <w:spacing w:lineRule="auto" w:line="240" w:before="0" w:after="0"/>
              <w:jc w:val="both"/>
              <w:rPr>
                <w:rFonts w:eastAsia="Times New Roman" w:cs="Calibri" w:cstheme="minorHAnsi"/>
                <w:sz w:val="18"/>
                <w:szCs w:val="18"/>
                <w:lang w:eastAsia="pl-PL"/>
              </w:rPr>
            </w:pPr>
            <w:r>
              <w:rPr>
                <w:rFonts w:eastAsia="Times New Roman" w:cs="Calibri" w:cstheme="minorHAnsi"/>
                <w:kern w:val="0"/>
                <w:sz w:val="18"/>
                <w:szCs w:val="18"/>
                <w:lang w:val="pl-PL" w:eastAsia="pl-PL" w:bidi="ar-SA"/>
              </w:rPr>
              <w:t>Aplikacja dostosowana jest do rozporządzenia o ochronie danych osobowych RODO.</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t>TAK</w:t>
            </w:r>
          </w:p>
        </w:tc>
        <w:tc>
          <w:tcPr>
            <w:tcW w:w="1134" w:type="dxa"/>
            <w:tcBorders/>
            <w:vAlign w:val="center"/>
          </w:tcPr>
          <w:p>
            <w:pPr>
              <w:pStyle w:val="Normal"/>
              <w:widowControl/>
              <w:spacing w:lineRule="auto" w:line="240" w:before="0" w:after="0"/>
              <w:jc w:val="center"/>
              <w:rPr>
                <w:rFonts w:eastAsia="Times New Roman" w:cs="Calibri" w:cstheme="minorHAnsi"/>
                <w:sz w:val="18"/>
                <w:szCs w:val="18"/>
                <w:lang w:eastAsia="pl-PL"/>
              </w:rPr>
            </w:pPr>
            <w:r>
              <w:rPr>
                <w:rFonts w:eastAsia="Times New Roman" w:cs="Calibri" w:cstheme="minorHAnsi"/>
                <w:kern w:val="0"/>
                <w:sz w:val="18"/>
                <w:szCs w:val="18"/>
                <w:lang w:val="pl-PL" w:eastAsia="pl-PL" w:bidi="ar-SA"/>
              </w:rPr>
            </w:r>
          </w:p>
        </w:tc>
      </w:tr>
    </w:tbl>
    <w:p>
      <w:pPr>
        <w:pStyle w:val="Normal"/>
        <w:spacing w:before="0" w:after="0"/>
        <w:jc w:val="both"/>
        <w:rPr>
          <w:rFonts w:ascii="Calibri" w:hAnsi="Calibri" w:cs="Calibri" w:asciiTheme="minorHAnsi" w:cstheme="minorHAnsi" w:hAnsiTheme="minorHAnsi"/>
          <w:sz w:val="24"/>
          <w:szCs w:val="28"/>
        </w:rPr>
      </w:pPr>
      <w:r>
        <w:rPr>
          <w:rFonts w:cs="Calibri" w:cstheme="minorHAnsi"/>
          <w:sz w:val="24"/>
          <w:szCs w:val="28"/>
        </w:rPr>
      </w:r>
    </w:p>
    <w:p>
      <w:pPr>
        <w:pStyle w:val="Normal"/>
        <w:spacing w:before="0" w:after="0"/>
        <w:jc w:val="both"/>
        <w:rPr>
          <w:rFonts w:ascii="Calibri" w:hAnsi="Calibri" w:cs="Calibri" w:asciiTheme="minorHAnsi" w:cstheme="minorHAnsi" w:hAnsiTheme="minorHAnsi"/>
          <w:sz w:val="24"/>
          <w:szCs w:val="28"/>
        </w:rPr>
      </w:pPr>
      <w:r>
        <w:rPr>
          <w:rFonts w:cs="Calibri" w:cstheme="minorHAnsi"/>
          <w:sz w:val="24"/>
          <w:szCs w:val="28"/>
        </w:rPr>
      </w:r>
    </w:p>
    <w:p>
      <w:pPr>
        <w:pStyle w:val="ListParagraph"/>
        <w:numPr>
          <w:ilvl w:val="0"/>
          <w:numId w:val="3"/>
        </w:numPr>
        <w:spacing w:before="0" w:after="0"/>
        <w:contextualSpacing/>
        <w:jc w:val="both"/>
        <w:rPr>
          <w:rFonts w:ascii="Arial" w:hAnsi="Arial" w:cs="Arial"/>
          <w:b/>
          <w:b/>
          <w:sz w:val="18"/>
          <w:szCs w:val="20"/>
        </w:rPr>
      </w:pPr>
      <w:r>
        <w:rPr>
          <w:rFonts w:cs="Arial" w:ascii="Arial" w:hAnsi="Arial"/>
          <w:b/>
          <w:sz w:val="18"/>
          <w:szCs w:val="20"/>
        </w:rPr>
        <w:t>Wymagania dla zaoferowanych wokand oraz InfoKiosków</w:t>
      </w:r>
    </w:p>
    <w:tbl>
      <w:tblPr>
        <w:tblW w:w="9634" w:type="dxa"/>
        <w:jc w:val="center"/>
        <w:tblInd w:w="0" w:type="dxa"/>
        <w:tblLayout w:type="fixed"/>
        <w:tblCellMar>
          <w:top w:w="0" w:type="dxa"/>
          <w:left w:w="70" w:type="dxa"/>
          <w:bottom w:w="0" w:type="dxa"/>
          <w:right w:w="70" w:type="dxa"/>
        </w:tblCellMar>
        <w:tblLook w:firstRow="1" w:noVBand="1" w:lastRow="0" w:firstColumn="1" w:lastColumn="0" w:noHBand="0" w:val="04a0"/>
      </w:tblPr>
      <w:tblGrid>
        <w:gridCol w:w="500"/>
        <w:gridCol w:w="1983"/>
        <w:gridCol w:w="7151"/>
      </w:tblGrid>
      <w:tr>
        <w:trPr>
          <w:trHeight w:val="255" w:hRule="atLeast"/>
        </w:trPr>
        <w:tc>
          <w:tcPr>
            <w:tcW w:w="500" w:type="dxa"/>
            <w:tcBorders>
              <w:top w:val="single" w:sz="4" w:space="0" w:color="000000"/>
              <w:left w:val="single" w:sz="4" w:space="0" w:color="000000"/>
              <w:bottom w:val="single" w:sz="4" w:space="0" w:color="000000"/>
              <w:right w:val="single" w:sz="4" w:space="0" w:color="000000"/>
            </w:tcBorders>
            <w:shd w:color="auto" w:fill="B4C6E7" w:themeFill="accent5" w:themeFillTint="66" w:val="clear"/>
            <w:vAlign w:val="center"/>
          </w:tcPr>
          <w:p>
            <w:pPr>
              <w:pStyle w:val="Normal"/>
              <w:widowControl w:val="false"/>
              <w:spacing w:lineRule="auto" w:line="240" w:before="0" w:after="0"/>
              <w:jc w:val="center"/>
              <w:rPr>
                <w:rFonts w:ascii="Times New Roman" w:hAnsi="Times New Roman"/>
                <w:b/>
                <w:b/>
                <w:color w:val="000000"/>
                <w:sz w:val="18"/>
                <w:szCs w:val="18"/>
              </w:rPr>
            </w:pPr>
            <w:r>
              <w:rPr>
                <w:rFonts w:ascii="Times New Roman" w:hAnsi="Times New Roman"/>
                <w:b/>
                <w:color w:val="000000"/>
                <w:sz w:val="18"/>
                <w:szCs w:val="18"/>
              </w:rPr>
              <w:t>Lp.</w:t>
            </w:r>
          </w:p>
        </w:tc>
        <w:tc>
          <w:tcPr>
            <w:tcW w:w="1983" w:type="dxa"/>
            <w:tcBorders>
              <w:top w:val="single" w:sz="4" w:space="0" w:color="000000"/>
              <w:left w:val="single" w:sz="4" w:space="0" w:color="000000"/>
              <w:bottom w:val="single" w:sz="4" w:space="0" w:color="000000"/>
              <w:right w:val="single" w:sz="4" w:space="0" w:color="000000"/>
            </w:tcBorders>
            <w:shd w:color="auto" w:fill="B4C6E7" w:themeFill="accent5" w:themeFillTint="66" w:val="clear"/>
            <w:vAlign w:val="center"/>
          </w:tcPr>
          <w:p>
            <w:pPr>
              <w:pStyle w:val="Normal"/>
              <w:widowControl w:val="false"/>
              <w:spacing w:lineRule="auto" w:line="240" w:before="0" w:after="0"/>
              <w:jc w:val="center"/>
              <w:rPr>
                <w:rFonts w:ascii="Times New Roman" w:hAnsi="Times New Roman"/>
                <w:b/>
                <w:b/>
                <w:color w:val="000000"/>
                <w:sz w:val="18"/>
                <w:szCs w:val="18"/>
              </w:rPr>
            </w:pPr>
            <w:r>
              <w:rPr>
                <w:rFonts w:ascii="Times New Roman" w:hAnsi="Times New Roman"/>
                <w:b/>
                <w:color w:val="000000"/>
                <w:sz w:val="18"/>
                <w:szCs w:val="18"/>
              </w:rPr>
              <w:t xml:space="preserve"> </w:t>
            </w:r>
            <w:r>
              <w:rPr>
                <w:rFonts w:ascii="Times New Roman" w:hAnsi="Times New Roman"/>
                <w:b/>
                <w:color w:val="000000"/>
                <w:sz w:val="18"/>
                <w:szCs w:val="18"/>
              </w:rPr>
              <w:t>Przedmiot zamówienia</w:t>
            </w:r>
          </w:p>
        </w:tc>
        <w:tc>
          <w:tcPr>
            <w:tcW w:w="7151" w:type="dxa"/>
            <w:tcBorders>
              <w:top w:val="single" w:sz="4" w:space="0" w:color="000000"/>
              <w:left w:val="single" w:sz="4" w:space="0" w:color="000000"/>
              <w:bottom w:val="single" w:sz="4" w:space="0" w:color="000000"/>
              <w:right w:val="single" w:sz="4" w:space="0" w:color="000000"/>
            </w:tcBorders>
            <w:shd w:color="auto" w:fill="B4C6E7" w:themeFill="accent5" w:themeFillTint="66" w:val="clear"/>
            <w:vAlign w:val="center"/>
          </w:tcPr>
          <w:p>
            <w:pPr>
              <w:pStyle w:val="Normal"/>
              <w:widowControl w:val="false"/>
              <w:spacing w:lineRule="auto" w:line="240" w:before="0" w:after="0"/>
              <w:jc w:val="center"/>
              <w:rPr>
                <w:rFonts w:ascii="Times New Roman" w:hAnsi="Times New Roman"/>
                <w:b/>
                <w:b/>
                <w:color w:val="000000"/>
                <w:sz w:val="18"/>
                <w:szCs w:val="18"/>
              </w:rPr>
            </w:pPr>
            <w:r>
              <w:rPr>
                <w:rFonts w:ascii="Times New Roman" w:hAnsi="Times New Roman"/>
                <w:b/>
                <w:color w:val="000000"/>
                <w:sz w:val="18"/>
                <w:szCs w:val="18"/>
              </w:rPr>
              <w:t xml:space="preserve">Opis proponowanego rozwiązania potwierdzający, że przedmiot oferty spełnia wymagania określone przez Zamawiającego  </w:t>
            </w:r>
          </w:p>
          <w:p>
            <w:pPr>
              <w:pStyle w:val="Normal"/>
              <w:widowControl w:val="false"/>
              <w:spacing w:lineRule="auto" w:line="240" w:before="0" w:after="0"/>
              <w:jc w:val="center"/>
              <w:rPr>
                <w:rFonts w:ascii="Times New Roman" w:hAnsi="Times New Roman"/>
                <w:b/>
                <w:b/>
                <w:color w:val="000000"/>
                <w:sz w:val="18"/>
                <w:szCs w:val="18"/>
              </w:rPr>
            </w:pPr>
            <w:r>
              <w:rPr>
                <w:rFonts w:ascii="Times New Roman" w:hAnsi="Times New Roman"/>
                <w:color w:val="000000"/>
                <w:sz w:val="18"/>
                <w:szCs w:val="18"/>
              </w:rPr>
              <w:t xml:space="preserve">(Wykonawca zobowiązany jest do wskazania </w:t>
            </w:r>
            <w:r>
              <w:rPr>
                <w:rFonts w:ascii="Times New Roman" w:hAnsi="Times New Roman"/>
                <w:b/>
                <w:color w:val="000000"/>
                <w:sz w:val="18"/>
                <w:szCs w:val="18"/>
              </w:rPr>
              <w:t>producenta, marki oraz modelu</w:t>
            </w:r>
            <w:r>
              <w:rPr>
                <w:rFonts w:ascii="Times New Roman" w:hAnsi="Times New Roman"/>
                <w:color w:val="000000"/>
                <w:sz w:val="18"/>
                <w:szCs w:val="18"/>
              </w:rPr>
              <w:t xml:space="preserve"> </w:t>
            </w:r>
            <w:r>
              <w:rPr>
                <w:rFonts w:ascii="Times New Roman" w:hAnsi="Times New Roman"/>
                <w:b/>
                <w:color w:val="000000"/>
                <w:sz w:val="18"/>
                <w:szCs w:val="18"/>
              </w:rPr>
              <w:t>[numerów katalogowych / numerów produktów]</w:t>
            </w:r>
            <w:r>
              <w:rPr>
                <w:rFonts w:ascii="Times New Roman" w:hAnsi="Times New Roman"/>
                <w:color w:val="000000"/>
                <w:sz w:val="18"/>
                <w:szCs w:val="18"/>
              </w:rPr>
              <w:t xml:space="preserve"> oferowanego sprzętu wraz ze wszystkimi niezbędnymi komponentami (przedstawić specyfikację techniczną) dla spełnienia określonych wymagań Zamawiającego przedstawionych w Załączniku nr 1 do SIWZ – Opis Przedmiotu Zamówienia)</w:t>
            </w:r>
          </w:p>
        </w:tc>
      </w:tr>
      <w:tr>
        <w:trPr>
          <w:trHeight w:val="255" w:hRule="atLeast"/>
        </w:trPr>
        <w:tc>
          <w:tcPr>
            <w:tcW w:w="50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before="0" w:after="200"/>
              <w:contextualSpacing/>
              <w:rPr>
                <w:rFonts w:ascii="Times New Roman" w:hAnsi="Times New Roman"/>
                <w:color w:val="000000"/>
                <w:sz w:val="18"/>
                <w:szCs w:val="18"/>
              </w:rPr>
            </w:pPr>
            <w:r>
              <w:rPr>
                <w:rFonts w:ascii="Times New Roman" w:hAnsi="Times New Roman"/>
                <w:color w:val="000000"/>
                <w:sz w:val="18"/>
                <w:szCs w:val="18"/>
              </w:rPr>
              <w:t>1</w:t>
            </w:r>
          </w:p>
        </w:tc>
        <w:tc>
          <w:tcPr>
            <w:tcW w:w="198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color w:val="000000"/>
                <w:sz w:val="18"/>
                <w:szCs w:val="18"/>
              </w:rPr>
            </w:pPr>
            <w:r>
              <w:rPr>
                <w:rFonts w:ascii="Times New Roman" w:hAnsi="Times New Roman"/>
                <w:color w:val="000000"/>
                <w:sz w:val="18"/>
                <w:szCs w:val="18"/>
              </w:rPr>
              <w:t>Wokandy wizualne</w:t>
            </w:r>
          </w:p>
        </w:tc>
        <w:tc>
          <w:tcPr>
            <w:tcW w:w="71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b/>
                <w:b/>
                <w:color w:val="000000"/>
                <w:sz w:val="18"/>
                <w:szCs w:val="18"/>
              </w:rPr>
            </w:pPr>
            <w:r>
              <w:rPr>
                <w:rFonts w:ascii="Times New Roman" w:hAnsi="Times New Roman"/>
                <w:b/>
                <w:color w:val="000000"/>
                <w:sz w:val="18"/>
                <w:szCs w:val="18"/>
              </w:rPr>
              <w:t>Ilość szt.: ……………</w:t>
            </w:r>
          </w:p>
          <w:p>
            <w:pPr>
              <w:pStyle w:val="Normal"/>
              <w:widowControl w:val="false"/>
              <w:spacing w:lineRule="auto" w:line="240" w:before="0" w:after="0"/>
              <w:rPr>
                <w:rFonts w:ascii="Times New Roman" w:hAnsi="Times New Roman"/>
                <w:b/>
                <w:b/>
                <w:color w:val="000000"/>
                <w:sz w:val="18"/>
                <w:szCs w:val="18"/>
              </w:rPr>
            </w:pPr>
            <w:r>
              <w:rPr>
                <w:rFonts w:ascii="Times New Roman" w:hAnsi="Times New Roman"/>
                <w:b/>
                <w:color w:val="000000"/>
                <w:sz w:val="18"/>
                <w:szCs w:val="18"/>
              </w:rPr>
              <w:t>Producent i model: …………………</w:t>
            </w:r>
          </w:p>
          <w:p>
            <w:pPr>
              <w:pStyle w:val="Normal"/>
              <w:widowControl w:val="false"/>
              <w:spacing w:lineRule="auto" w:line="240" w:before="0" w:after="0"/>
              <w:rPr>
                <w:rFonts w:ascii="Times New Roman" w:hAnsi="Times New Roman"/>
                <w:b/>
                <w:b/>
                <w:color w:val="000000"/>
                <w:sz w:val="18"/>
                <w:szCs w:val="18"/>
              </w:rPr>
            </w:pPr>
            <w:r>
              <w:rPr>
                <w:rFonts w:ascii="Times New Roman" w:hAnsi="Times New Roman"/>
                <w:b/>
                <w:color w:val="000000"/>
                <w:sz w:val="18"/>
                <w:szCs w:val="18"/>
              </w:rPr>
            </w:r>
          </w:p>
          <w:p>
            <w:pPr>
              <w:pStyle w:val="Normal"/>
              <w:widowControl w:val="false"/>
              <w:spacing w:lineRule="auto" w:line="240" w:before="0" w:after="0"/>
              <w:rPr>
                <w:rFonts w:ascii="Times New Roman" w:hAnsi="Times New Roman"/>
                <w:b/>
                <w:b/>
                <w:color w:val="000000"/>
                <w:sz w:val="18"/>
                <w:szCs w:val="18"/>
              </w:rPr>
            </w:pPr>
            <w:r>
              <w:rPr>
                <w:rFonts w:ascii="Times New Roman" w:hAnsi="Times New Roman"/>
                <w:b/>
                <w:color w:val="000000"/>
                <w:sz w:val="18"/>
                <w:szCs w:val="18"/>
              </w:rPr>
              <w:t xml:space="preserve">Parametry </w:t>
            </w:r>
            <w:r>
              <w:rPr>
                <w:rFonts w:ascii="Times New Roman" w:hAnsi="Times New Roman"/>
                <w:i/>
                <w:color w:val="000000"/>
                <w:sz w:val="18"/>
                <w:szCs w:val="18"/>
              </w:rPr>
              <w:t>(opis parametrów)</w:t>
            </w:r>
            <w:r>
              <w:rPr>
                <w:rFonts w:ascii="Times New Roman" w:hAnsi="Times New Roman"/>
                <w:b/>
                <w:color w:val="000000"/>
                <w:sz w:val="18"/>
                <w:szCs w:val="18"/>
              </w:rPr>
              <w:t xml:space="preserve">: </w:t>
            </w:r>
          </w:p>
          <w:p>
            <w:pPr>
              <w:pStyle w:val="Normal"/>
              <w:widowControl w:val="false"/>
              <w:spacing w:lineRule="auto" w:line="240" w:before="0" w:after="0"/>
              <w:rPr>
                <w:rFonts w:ascii="Times New Roman" w:hAnsi="Times New Roman"/>
                <w:b/>
                <w:b/>
                <w:color w:val="000000"/>
                <w:sz w:val="18"/>
                <w:szCs w:val="18"/>
              </w:rPr>
            </w:pPr>
            <w:r>
              <w:rPr>
                <w:rFonts w:ascii="Times New Roman" w:hAnsi="Times New Roman"/>
                <w:b/>
                <w:color w:val="000000"/>
                <w:sz w:val="18"/>
                <w:szCs w:val="18"/>
              </w:rPr>
              <w:t>…………………………</w:t>
            </w:r>
            <w:r>
              <w:rPr>
                <w:rFonts w:ascii="Times New Roman" w:hAnsi="Times New Roman"/>
                <w:b/>
                <w:color w:val="000000"/>
                <w:sz w:val="18"/>
                <w:szCs w:val="18"/>
              </w:rPr>
              <w:t>..</w:t>
            </w:r>
          </w:p>
        </w:tc>
      </w:tr>
      <w:tr>
        <w:trPr>
          <w:trHeight w:val="255" w:hRule="atLeast"/>
        </w:trPr>
        <w:tc>
          <w:tcPr>
            <w:tcW w:w="50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before="0" w:after="200"/>
              <w:contextualSpacing/>
              <w:rPr>
                <w:rFonts w:ascii="Times New Roman" w:hAnsi="Times New Roman"/>
                <w:color w:val="000000"/>
                <w:sz w:val="18"/>
                <w:szCs w:val="18"/>
              </w:rPr>
            </w:pPr>
            <w:r>
              <w:rPr>
                <w:rFonts w:ascii="Times New Roman" w:hAnsi="Times New Roman"/>
                <w:color w:val="000000"/>
                <w:sz w:val="18"/>
                <w:szCs w:val="18"/>
              </w:rPr>
              <w:t>2</w:t>
            </w:r>
          </w:p>
        </w:tc>
        <w:tc>
          <w:tcPr>
            <w:tcW w:w="198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color w:val="000000"/>
                <w:sz w:val="18"/>
                <w:szCs w:val="18"/>
              </w:rPr>
            </w:pPr>
            <w:r>
              <w:rPr>
                <w:rFonts w:ascii="Times New Roman" w:hAnsi="Times New Roman"/>
                <w:color w:val="000000"/>
                <w:sz w:val="18"/>
                <w:szCs w:val="18"/>
              </w:rPr>
              <w:t>InfoKiosk</w:t>
            </w:r>
          </w:p>
        </w:tc>
        <w:tc>
          <w:tcPr>
            <w:tcW w:w="71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b/>
                <w:b/>
                <w:color w:val="000000"/>
                <w:sz w:val="18"/>
                <w:szCs w:val="18"/>
              </w:rPr>
            </w:pPr>
            <w:r>
              <w:rPr>
                <w:rFonts w:ascii="Times New Roman" w:hAnsi="Times New Roman"/>
                <w:b/>
                <w:color w:val="000000"/>
                <w:sz w:val="18"/>
                <w:szCs w:val="18"/>
              </w:rPr>
              <w:t>Ilość szt.: ……………</w:t>
            </w:r>
          </w:p>
          <w:p>
            <w:pPr>
              <w:pStyle w:val="Normal"/>
              <w:widowControl w:val="false"/>
              <w:spacing w:lineRule="auto" w:line="240" w:before="0" w:after="0"/>
              <w:rPr>
                <w:rFonts w:ascii="Times New Roman" w:hAnsi="Times New Roman"/>
                <w:b/>
                <w:b/>
                <w:color w:val="000000"/>
                <w:sz w:val="18"/>
                <w:szCs w:val="18"/>
              </w:rPr>
            </w:pPr>
            <w:r>
              <w:rPr>
                <w:rFonts w:ascii="Times New Roman" w:hAnsi="Times New Roman"/>
                <w:b/>
                <w:color w:val="000000"/>
                <w:sz w:val="18"/>
                <w:szCs w:val="18"/>
              </w:rPr>
              <w:t>Producent i model: …………………</w:t>
            </w:r>
          </w:p>
          <w:p>
            <w:pPr>
              <w:pStyle w:val="Normal"/>
              <w:widowControl w:val="false"/>
              <w:spacing w:lineRule="auto" w:line="240" w:before="0" w:after="0"/>
              <w:rPr>
                <w:rFonts w:ascii="Times New Roman" w:hAnsi="Times New Roman"/>
                <w:b/>
                <w:b/>
                <w:color w:val="000000"/>
                <w:sz w:val="18"/>
                <w:szCs w:val="18"/>
              </w:rPr>
            </w:pPr>
            <w:r>
              <w:rPr>
                <w:rFonts w:ascii="Times New Roman" w:hAnsi="Times New Roman"/>
                <w:b/>
                <w:color w:val="000000"/>
                <w:sz w:val="18"/>
                <w:szCs w:val="18"/>
              </w:rPr>
            </w:r>
          </w:p>
          <w:p>
            <w:pPr>
              <w:pStyle w:val="Normal"/>
              <w:widowControl w:val="false"/>
              <w:spacing w:lineRule="auto" w:line="240" w:before="0" w:after="0"/>
              <w:rPr>
                <w:rFonts w:ascii="Times New Roman" w:hAnsi="Times New Roman"/>
                <w:b/>
                <w:b/>
                <w:color w:val="000000"/>
                <w:sz w:val="18"/>
                <w:szCs w:val="18"/>
              </w:rPr>
            </w:pPr>
            <w:r>
              <w:rPr>
                <w:rFonts w:ascii="Times New Roman" w:hAnsi="Times New Roman"/>
                <w:b/>
                <w:color w:val="000000"/>
                <w:sz w:val="18"/>
                <w:szCs w:val="18"/>
              </w:rPr>
              <w:t xml:space="preserve">Parametry </w:t>
            </w:r>
            <w:r>
              <w:rPr>
                <w:rFonts w:ascii="Times New Roman" w:hAnsi="Times New Roman"/>
                <w:i/>
                <w:color w:val="000000"/>
                <w:sz w:val="18"/>
                <w:szCs w:val="18"/>
              </w:rPr>
              <w:t>(opis parametrów)</w:t>
            </w:r>
            <w:r>
              <w:rPr>
                <w:rFonts w:ascii="Times New Roman" w:hAnsi="Times New Roman"/>
                <w:b/>
                <w:color w:val="000000"/>
                <w:sz w:val="18"/>
                <w:szCs w:val="18"/>
              </w:rPr>
              <w:t xml:space="preserve">: </w:t>
            </w:r>
          </w:p>
          <w:p>
            <w:pPr>
              <w:pStyle w:val="Normal"/>
              <w:widowControl w:val="false"/>
              <w:spacing w:lineRule="auto" w:line="240" w:before="0" w:after="0"/>
              <w:rPr>
                <w:rFonts w:ascii="Times New Roman" w:hAnsi="Times New Roman"/>
                <w:b/>
                <w:b/>
                <w:color w:val="000000"/>
                <w:sz w:val="18"/>
                <w:szCs w:val="18"/>
              </w:rPr>
            </w:pPr>
            <w:r>
              <w:rPr>
                <w:rFonts w:ascii="Times New Roman" w:hAnsi="Times New Roman"/>
                <w:b/>
                <w:color w:val="000000"/>
                <w:sz w:val="18"/>
                <w:szCs w:val="18"/>
              </w:rPr>
              <w:t>…………………………</w:t>
            </w:r>
            <w:r>
              <w:rPr>
                <w:rFonts w:ascii="Times New Roman" w:hAnsi="Times New Roman"/>
                <w:b/>
                <w:color w:val="000000"/>
                <w:sz w:val="18"/>
                <w:szCs w:val="18"/>
              </w:rPr>
              <w:t>..</w:t>
            </w:r>
          </w:p>
        </w:tc>
      </w:tr>
    </w:tbl>
    <w:p>
      <w:pPr>
        <w:pStyle w:val="Normal"/>
        <w:spacing w:before="0" w:after="0"/>
        <w:jc w:val="both"/>
        <w:rPr>
          <w:rFonts w:ascii="Times New Roman" w:hAnsi="Times New Roman"/>
          <w:szCs w:val="24"/>
        </w:rPr>
      </w:pPr>
      <w:r>
        <w:rPr>
          <w:rFonts w:ascii="Times New Roman" w:hAnsi="Times New Roman"/>
          <w:szCs w:val="24"/>
        </w:rPr>
      </w:r>
    </w:p>
    <w:p>
      <w:pPr>
        <w:pStyle w:val="Normal"/>
        <w:jc w:val="both"/>
        <w:rPr>
          <w:rFonts w:cs="Arial"/>
          <w:b/>
          <w:b/>
          <w:bCs/>
          <w:sz w:val="20"/>
        </w:rPr>
      </w:pPr>
      <w:r>
        <w:rPr>
          <w:rFonts w:cs="Arial"/>
          <w:b/>
          <w:bCs/>
          <w:sz w:val="20"/>
        </w:rPr>
        <w:t>O</w:t>
      </w:r>
      <w:r>
        <w:rPr>
          <w:rFonts w:eastAsia="TimesNewRoman" w:cs="Arial"/>
          <w:sz w:val="20"/>
        </w:rPr>
        <w:t>Ś</w:t>
      </w:r>
      <w:r>
        <w:rPr>
          <w:rFonts w:cs="Arial"/>
          <w:b/>
          <w:bCs/>
          <w:sz w:val="20"/>
        </w:rPr>
        <w:t xml:space="preserve">WIADCZAM (MY), </w:t>
      </w:r>
      <w:r>
        <w:rPr>
          <w:rFonts w:eastAsia="TimesNewRoman" w:cs="Arial"/>
          <w:sz w:val="20"/>
        </w:rPr>
        <w:t>Ż</w:t>
      </w:r>
      <w:r>
        <w:rPr>
          <w:rFonts w:cs="Arial"/>
          <w:b/>
          <w:bCs/>
          <w:sz w:val="20"/>
        </w:rPr>
        <w:t>E OFEROWANY PRZEDMIOT ZAMÓWIENIA SPEŁNIA WSZYSTKIE W/W WYMAGANIA:</w:t>
      </w:r>
    </w:p>
    <w:p>
      <w:pPr>
        <w:pStyle w:val="Normal"/>
        <w:rPr>
          <w:rFonts w:cs="Arial"/>
          <w:b/>
          <w:b/>
          <w:bCs/>
          <w:i/>
          <w:i/>
          <w:iCs/>
          <w:sz w:val="20"/>
        </w:rPr>
      </w:pPr>
      <w:r>
        <w:rPr>
          <w:rFonts w:cs="Arial"/>
          <w:b/>
          <w:bCs/>
          <w:i/>
          <w:iCs/>
          <w:sz w:val="20"/>
        </w:rPr>
        <w:t>Zał</w:t>
      </w:r>
      <w:r>
        <w:rPr>
          <w:rFonts w:eastAsia="TimesNewRoman" w:cs="Arial"/>
          <w:sz w:val="20"/>
        </w:rPr>
        <w:t>ą</w:t>
      </w:r>
      <w:r>
        <w:rPr>
          <w:rFonts w:cs="Arial"/>
          <w:b/>
          <w:bCs/>
          <w:i/>
          <w:iCs/>
          <w:sz w:val="20"/>
        </w:rPr>
        <w:t>cznik stanowi integraln</w:t>
      </w:r>
      <w:r>
        <w:rPr>
          <w:rFonts w:eastAsia="TimesNewRoman" w:cs="Arial"/>
          <w:sz w:val="20"/>
        </w:rPr>
        <w:t xml:space="preserve">ą </w:t>
      </w:r>
      <w:r>
        <w:rPr>
          <w:rFonts w:cs="Arial"/>
          <w:b/>
          <w:bCs/>
          <w:i/>
          <w:iCs/>
          <w:sz w:val="20"/>
        </w:rPr>
        <w:t>cz</w:t>
      </w:r>
      <w:r>
        <w:rPr>
          <w:rFonts w:eastAsia="TimesNewRoman" w:cs="Arial"/>
          <w:b/>
          <w:sz w:val="20"/>
        </w:rPr>
        <w:t>ęść</w:t>
      </w:r>
      <w:r>
        <w:rPr>
          <w:rFonts w:eastAsia="TimesNewRoman" w:cs="Arial"/>
          <w:sz w:val="20"/>
        </w:rPr>
        <w:t xml:space="preserve"> </w:t>
      </w:r>
      <w:r>
        <w:rPr>
          <w:rFonts w:cs="Arial"/>
          <w:b/>
          <w:bCs/>
          <w:i/>
          <w:iCs/>
          <w:sz w:val="20"/>
        </w:rPr>
        <w:t>oferty.</w:t>
      </w:r>
    </w:p>
    <w:p>
      <w:pPr>
        <w:pStyle w:val="Normal"/>
        <w:spacing w:before="0" w:after="0"/>
        <w:jc w:val="both"/>
        <w:rPr>
          <w:rFonts w:ascii="Times New Roman" w:hAnsi="Times New Roman"/>
          <w:szCs w:val="24"/>
        </w:rPr>
      </w:pPr>
      <w:r>
        <w:rPr>
          <w:rFonts w:ascii="Times New Roman" w:hAnsi="Times New Roman"/>
          <w:szCs w:val="24"/>
        </w:rPr>
      </w:r>
    </w:p>
    <w:p>
      <w:pPr>
        <w:pStyle w:val="Normal"/>
        <w:spacing w:before="0" w:after="0"/>
        <w:jc w:val="both"/>
        <w:rPr>
          <w:rFonts w:ascii="Times New Roman" w:hAnsi="Times New Roman"/>
          <w:szCs w:val="24"/>
        </w:rPr>
      </w:pPr>
      <w:r>
        <w:rPr>
          <w:rFonts w:ascii="Times New Roman" w:hAnsi="Times New Roman"/>
          <w:szCs w:val="24"/>
        </w:rPr>
        <w:t>......................, data ………… r.</w:t>
        <w:tab/>
        <w:tab/>
        <w:tab/>
        <w:tab/>
        <w:tab/>
        <w:t>…………………………………..</w:t>
      </w:r>
    </w:p>
    <w:p>
      <w:pPr>
        <w:pStyle w:val="Normal"/>
        <w:spacing w:before="0" w:after="0"/>
        <w:jc w:val="both"/>
        <w:rPr>
          <w:rFonts w:ascii="Times New Roman" w:hAnsi="Times New Roman"/>
          <w:szCs w:val="24"/>
        </w:rPr>
      </w:pPr>
      <w:r>
        <w:rPr>
          <w:rFonts w:ascii="Times New Roman" w:hAnsi="Times New Roman"/>
          <w:szCs w:val="24"/>
        </w:rPr>
        <w:tab/>
        <w:tab/>
        <w:tab/>
        <w:tab/>
        <w:tab/>
        <w:tab/>
        <w:tab/>
        <w:tab/>
        <w:t xml:space="preserve">         (podpis i pieczątka)</w:t>
      </w:r>
    </w:p>
    <w:p>
      <w:pPr>
        <w:pStyle w:val="Normal"/>
        <w:widowControl/>
        <w:bidi w:val="0"/>
        <w:spacing w:lineRule="auto" w:line="276" w:before="0" w:after="200"/>
        <w:jc w:val="left"/>
        <w:rPr/>
      </w:pPr>
      <w:r>
        <w:rPr/>
      </w:r>
    </w:p>
    <w:sectPr>
      <w:headerReference w:type="default" r:id="rId2"/>
      <w:footerReference w:type="default" r:id="rId3"/>
      <w:type w:val="nextPage"/>
      <w:pgSz w:w="11906" w:h="16838"/>
      <w:pgMar w:left="1418" w:right="1417" w:header="284" w:top="1418" w:footer="817" w:bottom="1418"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Calibri Light">
    <w:charset w:val="ee"/>
    <w:family w:val="roman"/>
    <w:pitch w:val="variable"/>
  </w:font>
  <w:font w:name="Segoe UI">
    <w:charset w:val="ee"/>
    <w:family w:val="roman"/>
    <w:pitch w:val="variable"/>
  </w:font>
  <w:font w:name="Arial">
    <w:charset w:val="ee"/>
    <w:family w:val="roman"/>
    <w:pitch w:val="variable"/>
  </w:font>
  <w:font w:name="Arial Unicode MS">
    <w:charset w:val="ee"/>
    <w:family w:val="roman"/>
    <w:pitch w:val="variable"/>
  </w:font>
  <w:font w:name="Times New Roman">
    <w:charset w:val="ee"/>
    <w:family w:val="roman"/>
    <w:pitch w:val="variable"/>
  </w:font>
  <w:font w:name="ArialMT">
    <w:charset w:val="ee"/>
    <w:family w:val="roman"/>
    <w:pitch w:val="variable"/>
  </w:font>
  <w:font w:name="Liberation Sans">
    <w:altName w:val="Arial"/>
    <w:charset w:val="ee"/>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top w:val="single" w:sz="4" w:space="1" w:color="000000"/>
      </w:pBdr>
      <w:spacing w:before="0" w:after="200"/>
      <w:jc w:val="center"/>
      <w:rPr>
        <w:rFonts w:ascii="Calibri" w:hAnsi="Calibri" w:cs="Microsoft Sans Serif" w:asciiTheme="minorHAnsi" w:hAnsiTheme="minorHAnsi"/>
        <w:sz w:val="16"/>
        <w:szCs w:val="16"/>
      </w:rPr>
    </w:pPr>
    <w:r>
      <mc:AlternateContent>
        <mc:Choice Requires="wps">
          <w:drawing>
            <wp:anchor behindDoc="1" distT="45720" distB="45720" distL="114300" distR="114300" simplePos="0" locked="0" layoutInCell="0" allowOverlap="1" relativeHeight="109" wp14:anchorId="5CA1CDB5">
              <wp:simplePos x="0" y="0"/>
              <wp:positionH relativeFrom="margin">
                <wp:align>center</wp:align>
              </wp:positionH>
              <wp:positionV relativeFrom="paragraph">
                <wp:posOffset>195580</wp:posOffset>
              </wp:positionV>
              <wp:extent cx="848995" cy="244475"/>
              <wp:effectExtent l="0" t="0" r="28575" b="23495"/>
              <wp:wrapSquare wrapText="bothSides"/>
              <wp:docPr id="2" name="Pole tekstowe 2"/>
              <a:graphic xmlns:a="http://schemas.openxmlformats.org/drawingml/2006/main">
                <a:graphicData uri="http://schemas.microsoft.com/office/word/2010/wordprocessingShape">
                  <wps:wsp>
                    <wps:cNvSpPr/>
                    <wps:spPr>
                      <a:xfrm>
                        <a:off x="0" y="0"/>
                        <a:ext cx="848520" cy="243720"/>
                      </a:xfrm>
                      <a:prstGeom prst="rect">
                        <a:avLst/>
                      </a:prstGeom>
                      <a:solidFill>
                        <a:srgbClr val="ffffff"/>
                      </a:solidFill>
                      <a:ln w="9525">
                        <a:solidFill>
                          <a:schemeClr val="bg1"/>
                        </a:solidFill>
                        <a:miter/>
                      </a:ln>
                    </wps:spPr>
                    <wps:style>
                      <a:lnRef idx="0"/>
                      <a:fillRef idx="0"/>
                      <a:effectRef idx="0"/>
                      <a:fontRef idx="minor"/>
                    </wps:style>
                    <wps:txbx>
                      <w:txbxContent>
                        <w:p>
                          <w:pPr>
                            <w:pStyle w:val="Stopka"/>
                            <w:rPr>
                              <w:rFonts w:cs="Calibri"/>
                              <w:b/>
                              <w:b/>
                              <w:bCs/>
                              <w:sz w:val="16"/>
                              <w:szCs w:val="16"/>
                            </w:rPr>
                          </w:pPr>
                          <w:r>
                            <w:rPr>
                              <w:rFonts w:cs="Calibri"/>
                              <w:sz w:val="16"/>
                              <w:szCs w:val="16"/>
                            </w:rPr>
                            <w:t xml:space="preserve">Strona </w:t>
                          </w:r>
                          <w:r>
                            <w:rPr>
                              <w:rFonts w:cs="Calibri"/>
                              <w:b/>
                              <w:bCs/>
                              <w:sz w:val="16"/>
                              <w:szCs w:val="16"/>
                            </w:rPr>
                            <w:fldChar w:fldCharType="begin"/>
                          </w:r>
                          <w:r>
                            <w:rPr>
                              <w:sz w:val="16"/>
                              <w:b/>
                              <w:szCs w:val="16"/>
                              <w:bCs/>
                              <w:rFonts w:cs="Calibri"/>
                            </w:rPr>
                            <w:instrText> PAGE </w:instrText>
                          </w:r>
                          <w:r>
                            <w:rPr>
                              <w:sz w:val="16"/>
                              <w:b/>
                              <w:szCs w:val="16"/>
                              <w:bCs/>
                              <w:rFonts w:cs="Calibri"/>
                            </w:rPr>
                            <w:fldChar w:fldCharType="separate"/>
                          </w:r>
                          <w:r>
                            <w:rPr>
                              <w:sz w:val="16"/>
                              <w:b/>
                              <w:szCs w:val="16"/>
                              <w:bCs/>
                              <w:rFonts w:cs="Calibri"/>
                            </w:rPr>
                            <w:t>1</w:t>
                          </w:r>
                          <w:r>
                            <w:rPr>
                              <w:sz w:val="16"/>
                              <w:b/>
                              <w:szCs w:val="16"/>
                              <w:bCs/>
                              <w:rFonts w:cs="Calibri"/>
                            </w:rPr>
                            <w:fldChar w:fldCharType="end"/>
                          </w:r>
                          <w:r>
                            <w:rPr>
                              <w:rFonts w:cs="Calibri"/>
                              <w:sz w:val="16"/>
                              <w:szCs w:val="16"/>
                            </w:rPr>
                            <w:t xml:space="preserve"> z </w:t>
                          </w:r>
                          <w:r>
                            <w:rPr>
                              <w:rFonts w:cs="Calibri"/>
                              <w:b/>
                              <w:bCs/>
                              <w:sz w:val="16"/>
                              <w:szCs w:val="16"/>
                            </w:rPr>
                            <w:fldChar w:fldCharType="begin"/>
                          </w:r>
                          <w:r>
                            <w:rPr>
                              <w:sz w:val="16"/>
                              <w:b/>
                              <w:szCs w:val="16"/>
                              <w:bCs/>
                              <w:rFonts w:cs="Calibri"/>
                            </w:rPr>
                            <w:instrText> NUMPAGES </w:instrText>
                          </w:r>
                          <w:r>
                            <w:rPr>
                              <w:sz w:val="16"/>
                              <w:b/>
                              <w:szCs w:val="16"/>
                              <w:bCs/>
                              <w:rFonts w:cs="Calibri"/>
                            </w:rPr>
                            <w:fldChar w:fldCharType="separate"/>
                          </w:r>
                          <w:r>
                            <w:rPr>
                              <w:sz w:val="16"/>
                              <w:b/>
                              <w:szCs w:val="16"/>
                              <w:bCs/>
                              <w:rFonts w:cs="Calibri"/>
                            </w:rPr>
                            <w:t>54</w:t>
                          </w:r>
                          <w:r>
                            <w:rPr>
                              <w:sz w:val="16"/>
                              <w:b/>
                              <w:szCs w:val="16"/>
                              <w:bCs/>
                              <w:rFonts w:cs="Calibri"/>
                            </w:rPr>
                            <w:fldChar w:fldCharType="end"/>
                          </w:r>
                        </w:p>
                        <w:p>
                          <w:pPr>
                            <w:pStyle w:val="Zawartoramki"/>
                            <w:spacing w:before="0" w:after="200"/>
                            <w:rPr/>
                          </w:pPr>
                          <w:r>
                            <w:rPr/>
                          </w:r>
                        </w:p>
                      </w:txbxContent>
                    </wps:txbx>
                    <wps:bodyPr>
                      <a:noAutofit/>
                    </wps:bodyPr>
                  </wps:wsp>
                </a:graphicData>
              </a:graphic>
            </wp:anchor>
          </w:drawing>
        </mc:Choice>
        <mc:Fallback>
          <w:pict>
            <v:rect id="shape_0" ID="Pole tekstowe 2" fillcolor="white" stroked="t" style="position:absolute;margin-left:193.35pt;margin-top:15.4pt;width:66.75pt;height:19.15pt;mso-wrap-style:square;v-text-anchor:top;mso-position-horizontal:center;mso-position-horizontal-relative:margin" wp14:anchorId="5CA1CDB5">
              <v:fill o:detectmouseclick="t" type="solid" color2="black"/>
              <v:stroke color="white" weight="9360" joinstyle="miter" endcap="flat"/>
              <v:textbox>
                <w:txbxContent>
                  <w:p>
                    <w:pPr>
                      <w:pStyle w:val="Stopka"/>
                      <w:rPr>
                        <w:rFonts w:cs="Calibri"/>
                        <w:b/>
                        <w:b/>
                        <w:bCs/>
                        <w:sz w:val="16"/>
                        <w:szCs w:val="16"/>
                      </w:rPr>
                    </w:pPr>
                    <w:r>
                      <w:rPr>
                        <w:rFonts w:cs="Calibri"/>
                        <w:sz w:val="16"/>
                        <w:szCs w:val="16"/>
                      </w:rPr>
                      <w:t xml:space="preserve">Strona </w:t>
                    </w:r>
                    <w:r>
                      <w:rPr>
                        <w:rFonts w:cs="Calibri"/>
                        <w:b/>
                        <w:bCs/>
                        <w:sz w:val="16"/>
                        <w:szCs w:val="16"/>
                      </w:rPr>
                      <w:fldChar w:fldCharType="begin"/>
                    </w:r>
                    <w:r>
                      <w:rPr>
                        <w:sz w:val="16"/>
                        <w:b/>
                        <w:szCs w:val="16"/>
                        <w:bCs/>
                        <w:rFonts w:cs="Calibri"/>
                      </w:rPr>
                      <w:instrText> PAGE </w:instrText>
                    </w:r>
                    <w:r>
                      <w:rPr>
                        <w:sz w:val="16"/>
                        <w:b/>
                        <w:szCs w:val="16"/>
                        <w:bCs/>
                        <w:rFonts w:cs="Calibri"/>
                      </w:rPr>
                      <w:fldChar w:fldCharType="separate"/>
                    </w:r>
                    <w:r>
                      <w:rPr>
                        <w:sz w:val="16"/>
                        <w:b/>
                        <w:szCs w:val="16"/>
                        <w:bCs/>
                        <w:rFonts w:cs="Calibri"/>
                      </w:rPr>
                      <w:t>1</w:t>
                    </w:r>
                    <w:r>
                      <w:rPr>
                        <w:sz w:val="16"/>
                        <w:b/>
                        <w:szCs w:val="16"/>
                        <w:bCs/>
                        <w:rFonts w:cs="Calibri"/>
                      </w:rPr>
                      <w:fldChar w:fldCharType="end"/>
                    </w:r>
                    <w:r>
                      <w:rPr>
                        <w:rFonts w:cs="Calibri"/>
                        <w:sz w:val="16"/>
                        <w:szCs w:val="16"/>
                      </w:rPr>
                      <w:t xml:space="preserve"> z </w:t>
                    </w:r>
                    <w:r>
                      <w:rPr>
                        <w:rFonts w:cs="Calibri"/>
                        <w:b/>
                        <w:bCs/>
                        <w:sz w:val="16"/>
                        <w:szCs w:val="16"/>
                      </w:rPr>
                      <w:fldChar w:fldCharType="begin"/>
                    </w:r>
                    <w:r>
                      <w:rPr>
                        <w:sz w:val="16"/>
                        <w:b/>
                        <w:szCs w:val="16"/>
                        <w:bCs/>
                        <w:rFonts w:cs="Calibri"/>
                      </w:rPr>
                      <w:instrText> NUMPAGES </w:instrText>
                    </w:r>
                    <w:r>
                      <w:rPr>
                        <w:sz w:val="16"/>
                        <w:b/>
                        <w:szCs w:val="16"/>
                        <w:bCs/>
                        <w:rFonts w:cs="Calibri"/>
                      </w:rPr>
                      <w:fldChar w:fldCharType="separate"/>
                    </w:r>
                    <w:r>
                      <w:rPr>
                        <w:sz w:val="16"/>
                        <w:b/>
                        <w:szCs w:val="16"/>
                        <w:bCs/>
                        <w:rFonts w:cs="Calibri"/>
                      </w:rPr>
                      <w:t>54</w:t>
                    </w:r>
                    <w:r>
                      <w:rPr>
                        <w:sz w:val="16"/>
                        <w:b/>
                        <w:szCs w:val="16"/>
                        <w:bCs/>
                        <w:rFonts w:cs="Calibri"/>
                      </w:rPr>
                      <w:fldChar w:fldCharType="end"/>
                    </w:r>
                  </w:p>
                  <w:p>
                    <w:pPr>
                      <w:pStyle w:val="Zawartoramki"/>
                      <w:spacing w:before="0" w:after="200"/>
                      <w:rPr/>
                    </w:pPr>
                    <w:r>
                      <w:rPr/>
                    </w:r>
                  </w:p>
                </w:txbxContent>
              </v:textbox>
              <w10:wrap type="square"/>
            </v:rect>
          </w:pict>
        </mc:Fallback>
      </mc:AlternateContent>
    </w:r>
    <w:r>
      <w:rPr>
        <w:rFonts w:cs="Microsoft Sans Serif"/>
        <w:sz w:val="16"/>
        <w:szCs w:val="16"/>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pBdr>
        <w:bottom w:val="single" w:sz="4" w:space="1" w:color="000000"/>
      </w:pBdr>
      <w:jc w:val="center"/>
      <w:rPr>
        <w:sz w:val="14"/>
      </w:rPr>
    </w:pPr>
    <w:r>
      <w:rPr/>
      <w:drawing>
        <wp:inline distT="0" distB="0" distL="0" distR="0">
          <wp:extent cx="5640705" cy="542925"/>
          <wp:effectExtent l="0" t="0" r="0" b="0"/>
          <wp:docPr id="1" name="Obraz 1" descr="Od lewej znak Funduszy Europejskich złożony z symbolu graficznego, nazwy Fundusze Europejskie oraz odwołania do Programu Regionalnego; w środku logo promocyjne Mazowsza złożone z ozdobnego napisu Mazowsze oraz podpisu Serce Polski; zestaw podstawowy zamyka znak Unii Europejskiej złożony z flagi Unii Europejskiej i napisu Unia Europejska oraz Europejski Fundusz Rozwoju Regionalnego. Napisy znajdują się po lewej stronie flag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d lewej znak Funduszy Europejskich złożony z symbolu graficznego, nazwy Fundusze Europejskie oraz odwołania do Programu Regionalnego; w środku logo promocyjne Mazowsza złożone z ozdobnego napisu Mazowsze oraz podpisu Serce Polski; zestaw podstawowy zamyka znak Unii Europejskiej złożony z flagi Unii Europejskiej i napisu Unia Europejska oraz Europejski Fundusz Rozwoju Regionalnego. Napisy znajdują się po lewej stronie flagi."/>
                  <pic:cNvPicPr>
                    <a:picLocks noChangeAspect="1" noChangeArrowheads="1"/>
                  </pic:cNvPicPr>
                </pic:nvPicPr>
                <pic:blipFill>
                  <a:blip r:embed="rId1"/>
                  <a:stretch>
                    <a:fillRect/>
                  </a:stretch>
                </pic:blipFill>
                <pic:spPr bwMode="auto">
                  <a:xfrm>
                    <a:off x="0" y="0"/>
                    <a:ext cx="5640705" cy="542925"/>
                  </a:xfrm>
                  <a:prstGeom prst="rect">
                    <a:avLst/>
                  </a:prstGeom>
                </pic:spPr>
              </pic:pic>
            </a:graphicData>
          </a:graphic>
        </wp:inline>
      </w:drawing>
    </w:r>
  </w:p>
  <w:p>
    <w:pPr>
      <w:pStyle w:val="Gwka"/>
      <w:pBdr>
        <w:bottom w:val="single" w:sz="4" w:space="1" w:color="000000"/>
      </w:pBdr>
      <w:jc w:val="center"/>
      <w:rPr>
        <w:sz w:val="14"/>
      </w:rPr>
    </w:pPr>
    <w:r>
      <w:rPr>
        <w:sz w:val="14"/>
      </w:rPr>
    </w:r>
  </w:p>
  <w:p>
    <w:pPr>
      <w:pStyle w:val="Gwka"/>
      <w:ind w:left="-567" w:hanging="0"/>
      <w:rPr>
        <w:rFonts w:ascii="Times New Roman" w:hAnsi="Times New Roman"/>
      </w:rPr>
    </w:pPr>
    <w:r>
      <w:rPr>
        <w:rFonts w:ascii="Times New Roman" w:hAnsi="Times New Roman"/>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Nagwek1"/>
      <w:numFmt w:val="decimal"/>
      <w:lvlText w:val="%1"/>
      <w:lvlJc w:val="left"/>
      <w:pPr>
        <w:tabs>
          <w:tab w:val="num" w:pos="0"/>
        </w:tabs>
        <w:ind w:left="432" w:hanging="432"/>
      </w:pPr>
    </w:lvl>
    <w:lvl w:ilvl="1">
      <w:start w:val="1"/>
      <w:pStyle w:val="Nagwek2"/>
      <w:numFmt w:val="decimal"/>
      <w:lvlText w:val="%1.%2"/>
      <w:lvlJc w:val="left"/>
      <w:pPr>
        <w:tabs>
          <w:tab w:val="num" w:pos="0"/>
        </w:tabs>
        <w:ind w:left="576" w:hanging="576"/>
      </w:pPr>
    </w:lvl>
    <w:lvl w:ilvl="2">
      <w:start w:val="1"/>
      <w:pStyle w:val="Nagwek3"/>
      <w:numFmt w:val="decimal"/>
      <w:lvlText w:val="%1.%2.%3"/>
      <w:lvlJc w:val="left"/>
      <w:pPr>
        <w:tabs>
          <w:tab w:val="num" w:pos="0"/>
        </w:tabs>
        <w:ind w:left="1146" w:hanging="720"/>
      </w:pPr>
      <w:rPr>
        <w:smallCaps w:val="false"/>
        <w:caps w:val="false"/>
        <w:outline w:val="false"/>
        <w:dstrike w:val="false"/>
        <w:strike w:val="false"/>
        <w:vertAlign w:val="baseline"/>
        <w:position w:val="0"/>
        <w:sz w:val="22"/>
        <w:spacing w:val="0"/>
        <w:i w:val="false"/>
        <w:shadow w:val="false"/>
        <w:u w:val="none"/>
        <w:b w:val="false"/>
        <w:kern w:val="0"/>
        <w:effect w:val="none"/>
        <w:iCs w:val="false"/>
        <w:bCs w:val="false"/>
        <w:em w:val="none"/>
        <w:emboss w:val="false"/>
        <w:imprint w:val="false"/>
        <w:vanish w:val="false"/>
      </w:rPr>
    </w:lvl>
    <w:lvl w:ilvl="3">
      <w:start w:val="1"/>
      <w:pStyle w:val="Nagwek4"/>
      <w:numFmt w:val="decimal"/>
      <w:lvlText w:val="%1.%2.%3.%4"/>
      <w:lvlJc w:val="left"/>
      <w:pPr>
        <w:tabs>
          <w:tab w:val="num" w:pos="0"/>
        </w:tabs>
        <w:ind w:left="3415" w:hanging="864"/>
      </w:pPr>
    </w:lvl>
    <w:lvl w:ilvl="4">
      <w:start w:val="1"/>
      <w:pStyle w:val="Nagwek5"/>
      <w:numFmt w:val="decimal"/>
      <w:lvlText w:val="%1.%2.%3.%4.%5"/>
      <w:lvlJc w:val="left"/>
      <w:pPr>
        <w:tabs>
          <w:tab w:val="num" w:pos="0"/>
        </w:tabs>
        <w:ind w:left="1008" w:hanging="1008"/>
      </w:pPr>
    </w:lvl>
    <w:lvl w:ilvl="5">
      <w:start w:val="1"/>
      <w:pStyle w:val="Nagwek6"/>
      <w:numFmt w:val="decimal"/>
      <w:lvlText w:val="%1.%2.%3.%4.%5.%6"/>
      <w:lvlJc w:val="left"/>
      <w:pPr>
        <w:tabs>
          <w:tab w:val="num" w:pos="0"/>
        </w:tabs>
        <w:ind w:left="1152" w:hanging="1152"/>
      </w:pPr>
    </w:lvl>
    <w:lvl w:ilvl="6">
      <w:start w:val="1"/>
      <w:pStyle w:val="Nagwek7"/>
      <w:numFmt w:val="decimal"/>
      <w:lvlText w:val="%1.%2.%3.%4.%5.%6.%7"/>
      <w:lvlJc w:val="left"/>
      <w:pPr>
        <w:tabs>
          <w:tab w:val="num" w:pos="0"/>
        </w:tabs>
        <w:ind w:left="1296" w:hanging="1296"/>
      </w:pPr>
    </w:lvl>
    <w:lvl w:ilvl="7">
      <w:start w:val="1"/>
      <w:pStyle w:val="Nagwek8"/>
      <w:numFmt w:val="decimal"/>
      <w:lvlText w:val="%1.%2.%3.%4.%5.%6.%7.%8"/>
      <w:lvlJc w:val="left"/>
      <w:pPr>
        <w:tabs>
          <w:tab w:val="num" w:pos="0"/>
        </w:tabs>
        <w:ind w:left="1440" w:hanging="1440"/>
      </w:pPr>
    </w:lvl>
    <w:lvl w:ilvl="8">
      <w:start w:val="1"/>
      <w:pStyle w:val="Nagwek9"/>
      <w:numFmt w:val="decimal"/>
      <w:lvlText w:val="%1.%2.%3.%4.%5.%6.%7.%8.%9"/>
      <w:lvlJc w:val="left"/>
      <w:pPr>
        <w:tabs>
          <w:tab w:val="num" w:pos="0"/>
        </w:tabs>
        <w:ind w:left="1584" w:hanging="1584"/>
      </w:p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lvl w:ilvl="0">
      <w:start w:val="1"/>
      <w:numFmt w:val="decimal"/>
      <w:lvlText w:val="%1."/>
      <w:lvlJc w:val="left"/>
      <w:pPr>
        <w:tabs>
          <w:tab w:val="num" w:pos="0"/>
        </w:tabs>
        <w:ind w:left="360" w:hanging="360"/>
      </w:pPr>
      <w:rPr>
        <w:b w:val="false"/>
        <w:color w:val="auto"/>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lvl w:ilvl="0">
      <w:start w:val="1"/>
      <w:numFmt w:val="decimal"/>
      <w:lvlText w:val="%1."/>
      <w:lvlJc w:val="left"/>
      <w:pPr>
        <w:tabs>
          <w:tab w:val="num" w:pos="0"/>
        </w:tabs>
        <w:ind w:left="360" w:hanging="360"/>
      </w:pPr>
    </w:lvl>
    <w:lvl w:ilvl="1">
      <w:start w:val="1"/>
      <w:numFmt w:val="decimal"/>
      <w:lvlText w:val="%1.%2."/>
      <w:lvlJc w:val="left"/>
      <w:pPr>
        <w:tabs>
          <w:tab w:val="num" w:pos="0"/>
        </w:tabs>
        <w:ind w:left="574"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86d9c"/>
    <w:pPr>
      <w:widowControl/>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pl-PL" w:eastAsia="en-US" w:bidi="ar-SA"/>
    </w:rPr>
  </w:style>
  <w:style w:type="paragraph" w:styleId="Nagwek1">
    <w:name w:val="Heading 1"/>
    <w:basedOn w:val="Normal"/>
    <w:link w:val="Nagwek1Znak"/>
    <w:qFormat/>
    <w:rsid w:val="00b1750e"/>
    <w:pPr>
      <w:keepNext w:val="true"/>
      <w:keepLines/>
      <w:numPr>
        <w:ilvl w:val="0"/>
        <w:numId w:val="1"/>
      </w:numPr>
      <w:spacing w:lineRule="auto" w:line="360" w:before="240" w:after="240"/>
      <w:outlineLvl w:val="0"/>
    </w:pPr>
    <w:rPr>
      <w:rFonts w:ascii="Calibri" w:hAnsi="Calibri" w:eastAsia="Times New Roman" w:cs="Arial" w:asciiTheme="minorHAnsi" w:hAnsiTheme="minorHAnsi"/>
      <w:b/>
      <w:bCs/>
      <w:kern w:val="2"/>
      <w:sz w:val="32"/>
      <w:szCs w:val="20"/>
      <w:lang w:eastAsia="pl-PL"/>
    </w:rPr>
  </w:style>
  <w:style w:type="paragraph" w:styleId="Nagwek2">
    <w:name w:val="Heading 2"/>
    <w:basedOn w:val="Normal"/>
    <w:next w:val="Normal"/>
    <w:link w:val="Nagwek2Znak"/>
    <w:uiPriority w:val="99"/>
    <w:unhideWhenUsed/>
    <w:qFormat/>
    <w:rsid w:val="00b1750e"/>
    <w:pPr>
      <w:keepNext w:val="true"/>
      <w:keepLines/>
      <w:numPr>
        <w:ilvl w:val="1"/>
        <w:numId w:val="1"/>
      </w:numPr>
      <w:spacing w:lineRule="auto" w:line="360" w:before="240" w:after="240"/>
      <w:outlineLvl w:val="1"/>
    </w:pPr>
    <w:rPr>
      <w:rFonts w:ascii="Calibri" w:hAnsi="Calibri" w:eastAsia="Times New Roman" w:asciiTheme="minorHAnsi" w:hAnsiTheme="minorHAnsi"/>
      <w:b/>
      <w:bCs/>
      <w:i/>
      <w:iCs/>
      <w:sz w:val="28"/>
      <w:szCs w:val="28"/>
    </w:rPr>
  </w:style>
  <w:style w:type="paragraph" w:styleId="Nagwek3">
    <w:name w:val="Heading 3"/>
    <w:basedOn w:val="Normal"/>
    <w:next w:val="Normal"/>
    <w:link w:val="Nagwek3Znak"/>
    <w:unhideWhenUsed/>
    <w:qFormat/>
    <w:rsid w:val="00b1750e"/>
    <w:pPr>
      <w:keepNext w:val="true"/>
      <w:keepLines/>
      <w:numPr>
        <w:ilvl w:val="2"/>
        <w:numId w:val="1"/>
      </w:numPr>
      <w:tabs>
        <w:tab w:val="clear" w:pos="708"/>
        <w:tab w:val="left" w:pos="709" w:leader="none"/>
      </w:tabs>
      <w:spacing w:lineRule="auto" w:line="360" w:before="120" w:after="120"/>
      <w:ind w:left="0" w:hanging="0"/>
      <w:outlineLvl w:val="2"/>
    </w:pPr>
    <w:rPr>
      <w:rFonts w:ascii="Calibri" w:hAnsi="Calibri" w:eastAsia="Times New Roman" w:cs="Arial" w:asciiTheme="minorHAnsi" w:hAnsiTheme="minorHAnsi"/>
      <w:b/>
      <w:bCs/>
      <w:i/>
      <w:sz w:val="24"/>
      <w:szCs w:val="20"/>
      <w:lang w:eastAsia="pl-PL"/>
    </w:rPr>
  </w:style>
  <w:style w:type="paragraph" w:styleId="Nagwek4">
    <w:name w:val="Heading 4"/>
    <w:basedOn w:val="Normal"/>
    <w:next w:val="Normal"/>
    <w:link w:val="Nagwek4Znak"/>
    <w:unhideWhenUsed/>
    <w:qFormat/>
    <w:rsid w:val="00b1750e"/>
    <w:pPr>
      <w:keepNext w:val="true"/>
      <w:keepLines/>
      <w:numPr>
        <w:ilvl w:val="3"/>
        <w:numId w:val="1"/>
      </w:numPr>
      <w:tabs>
        <w:tab w:val="clear" w:pos="708"/>
        <w:tab w:val="left" w:pos="360" w:leader="none"/>
      </w:tabs>
      <w:spacing w:lineRule="auto" w:line="240" w:before="120" w:after="120"/>
      <w:ind w:left="1276" w:hanging="862"/>
      <w:outlineLvl w:val="3"/>
    </w:pPr>
    <w:rPr>
      <w:rFonts w:ascii="Calibri" w:hAnsi="Calibri" w:eastAsia="Times New Roman" w:cs="Arial" w:asciiTheme="minorHAnsi" w:hAnsiTheme="minorHAnsi"/>
      <w:b/>
      <w:i/>
      <w:iCs/>
      <w:szCs w:val="20"/>
    </w:rPr>
  </w:style>
  <w:style w:type="paragraph" w:styleId="Nagwek5">
    <w:name w:val="Heading 5"/>
    <w:basedOn w:val="Normal"/>
    <w:next w:val="Normal"/>
    <w:link w:val="Nagwek5Znak"/>
    <w:unhideWhenUsed/>
    <w:qFormat/>
    <w:rsid w:val="00b1750e"/>
    <w:pPr>
      <w:keepNext w:val="true"/>
      <w:keepLines/>
      <w:numPr>
        <w:ilvl w:val="4"/>
        <w:numId w:val="1"/>
      </w:numPr>
      <w:tabs>
        <w:tab w:val="clear" w:pos="708"/>
        <w:tab w:val="left" w:pos="360" w:leader="none"/>
      </w:tabs>
      <w:spacing w:lineRule="auto" w:line="259" w:before="40" w:after="0"/>
      <w:ind w:left="0" w:hanging="0"/>
      <w:outlineLvl w:val="4"/>
    </w:pPr>
    <w:rPr>
      <w:rFonts w:ascii="Calibri Light" w:hAnsi="Calibri Light" w:eastAsia="Times New Roman"/>
      <w:color w:val="2E74B5"/>
    </w:rPr>
  </w:style>
  <w:style w:type="paragraph" w:styleId="Nagwek6">
    <w:name w:val="Heading 6"/>
    <w:basedOn w:val="Normal"/>
    <w:next w:val="Normal"/>
    <w:link w:val="Nagwek6Znak"/>
    <w:unhideWhenUsed/>
    <w:qFormat/>
    <w:rsid w:val="00b1750e"/>
    <w:pPr>
      <w:keepNext w:val="true"/>
      <w:numPr>
        <w:ilvl w:val="5"/>
        <w:numId w:val="1"/>
      </w:numPr>
      <w:pBdr>
        <w:bottom w:val="dotted" w:sz="6" w:space="1" w:color="5B9BD5"/>
      </w:pBdr>
      <w:tabs>
        <w:tab w:val="clear" w:pos="708"/>
        <w:tab w:val="left" w:pos="360" w:leader="none"/>
      </w:tabs>
      <w:spacing w:before="300" w:after="0"/>
      <w:ind w:left="0" w:hanging="0"/>
      <w:outlineLvl w:val="5"/>
    </w:pPr>
    <w:rPr>
      <w:rFonts w:eastAsia="Times New Roman"/>
      <w:caps/>
      <w:color w:val="2E74B5"/>
      <w:spacing w:val="10"/>
    </w:rPr>
  </w:style>
  <w:style w:type="paragraph" w:styleId="Nagwek7">
    <w:name w:val="Heading 7"/>
    <w:basedOn w:val="Normal"/>
    <w:next w:val="Normal"/>
    <w:link w:val="Nagwek7Znak"/>
    <w:unhideWhenUsed/>
    <w:qFormat/>
    <w:rsid w:val="00b1750e"/>
    <w:pPr>
      <w:keepNext w:val="true"/>
      <w:numPr>
        <w:ilvl w:val="6"/>
        <w:numId w:val="1"/>
      </w:numPr>
      <w:tabs>
        <w:tab w:val="clear" w:pos="708"/>
        <w:tab w:val="left" w:pos="360" w:leader="none"/>
      </w:tabs>
      <w:spacing w:before="300" w:after="0"/>
      <w:ind w:left="0" w:hanging="0"/>
      <w:outlineLvl w:val="6"/>
    </w:pPr>
    <w:rPr>
      <w:rFonts w:eastAsia="Times New Roman"/>
      <w:caps/>
      <w:color w:val="2E74B5"/>
      <w:spacing w:val="10"/>
    </w:rPr>
  </w:style>
  <w:style w:type="paragraph" w:styleId="Nagwek8">
    <w:name w:val="Heading 8"/>
    <w:basedOn w:val="Normal"/>
    <w:next w:val="Normal"/>
    <w:link w:val="Nagwek8Znak"/>
    <w:unhideWhenUsed/>
    <w:qFormat/>
    <w:rsid w:val="00b1750e"/>
    <w:pPr>
      <w:numPr>
        <w:ilvl w:val="7"/>
        <w:numId w:val="1"/>
      </w:numPr>
      <w:tabs>
        <w:tab w:val="clear" w:pos="708"/>
        <w:tab w:val="left" w:pos="360" w:leader="none"/>
      </w:tabs>
      <w:spacing w:before="300" w:after="0"/>
      <w:ind w:left="0" w:hanging="0"/>
      <w:outlineLvl w:val="7"/>
    </w:pPr>
    <w:rPr>
      <w:rFonts w:eastAsia="Times New Roman"/>
      <w:caps/>
      <w:spacing w:val="10"/>
      <w:sz w:val="18"/>
      <w:szCs w:val="18"/>
    </w:rPr>
  </w:style>
  <w:style w:type="paragraph" w:styleId="Nagwek9">
    <w:name w:val="Heading 9"/>
    <w:basedOn w:val="Normal"/>
    <w:next w:val="Normal"/>
    <w:link w:val="Nagwek9Znak"/>
    <w:unhideWhenUsed/>
    <w:qFormat/>
    <w:rsid w:val="00b1750e"/>
    <w:pPr>
      <w:numPr>
        <w:ilvl w:val="8"/>
        <w:numId w:val="1"/>
      </w:numPr>
      <w:tabs>
        <w:tab w:val="clear" w:pos="708"/>
        <w:tab w:val="left" w:pos="360" w:leader="none"/>
      </w:tabs>
      <w:spacing w:before="300" w:after="0"/>
      <w:ind w:left="0" w:hanging="0"/>
      <w:outlineLvl w:val="8"/>
    </w:pPr>
    <w:rPr>
      <w:rFonts w:eastAsia="Times New Roman"/>
      <w:i/>
      <w:caps/>
      <w:spacing w:val="10"/>
      <w:sz w:val="18"/>
      <w:szCs w:val="18"/>
    </w:rPr>
  </w:style>
  <w:style w:type="character" w:styleId="DefaultParagraphFont" w:default="1">
    <w:name w:val="Default Paragraph Font"/>
    <w:uiPriority w:val="1"/>
    <w:semiHidden/>
    <w:unhideWhenUsed/>
    <w:qFormat/>
    <w:rPr/>
  </w:style>
  <w:style w:type="character" w:styleId="NagwekZnak" w:customStyle="1">
    <w:name w:val="Nagłówek Znak"/>
    <w:basedOn w:val="DefaultParagraphFont"/>
    <w:link w:val="Nagwek"/>
    <w:uiPriority w:val="99"/>
    <w:qFormat/>
    <w:rsid w:val="00786d9c"/>
    <w:rPr>
      <w:rFonts w:ascii="Calibri" w:hAnsi="Calibri" w:eastAsia="Calibri" w:cs="Times New Roman"/>
    </w:rPr>
  </w:style>
  <w:style w:type="character" w:styleId="StopkaZnak" w:customStyle="1">
    <w:name w:val="Stopka Znak"/>
    <w:basedOn w:val="DefaultParagraphFont"/>
    <w:link w:val="Stopka"/>
    <w:uiPriority w:val="99"/>
    <w:qFormat/>
    <w:rsid w:val="00786d9c"/>
    <w:rPr>
      <w:rFonts w:ascii="Calibri" w:hAnsi="Calibri" w:eastAsia="Calibri" w:cs="Times New Roman"/>
    </w:rPr>
  </w:style>
  <w:style w:type="character" w:styleId="TekstdymkaZnak" w:customStyle="1">
    <w:name w:val="Tekst dymka Znak"/>
    <w:basedOn w:val="DefaultParagraphFont"/>
    <w:link w:val="Tekstdymka"/>
    <w:uiPriority w:val="99"/>
    <w:semiHidden/>
    <w:qFormat/>
    <w:rsid w:val="00e626cd"/>
    <w:rPr>
      <w:rFonts w:ascii="Segoe UI" w:hAnsi="Segoe UI" w:eastAsia="Calibri" w:cs="Segoe UI"/>
      <w:sz w:val="18"/>
      <w:szCs w:val="18"/>
    </w:rPr>
  </w:style>
  <w:style w:type="character" w:styleId="AkapitzlistZnak" w:customStyle="1">
    <w:name w:val="Akapit z listą Znak"/>
    <w:link w:val="Akapitzlist"/>
    <w:uiPriority w:val="34"/>
    <w:qFormat/>
    <w:locked/>
    <w:rsid w:val="00071eff"/>
    <w:rPr>
      <w:rFonts w:eastAsia="Times New Roman" w:cs="Calibri"/>
    </w:rPr>
  </w:style>
  <w:style w:type="character" w:styleId="TekstpodstawowyZnak" w:customStyle="1">
    <w:name w:val="Tekst podstawowy Znak"/>
    <w:basedOn w:val="DefaultParagraphFont"/>
    <w:link w:val="Tekstpodstawowy"/>
    <w:uiPriority w:val="99"/>
    <w:qFormat/>
    <w:rsid w:val="00a14a29"/>
    <w:rPr>
      <w:rFonts w:ascii="Arial" w:hAnsi="Arial" w:eastAsia="Times New Roman" w:cs="Times New Roman"/>
      <w:lang w:eastAsia="pl-PL"/>
    </w:rPr>
  </w:style>
  <w:style w:type="character" w:styleId="Nagwek1Znak" w:customStyle="1">
    <w:name w:val="Nagłówek 1 Znak"/>
    <w:basedOn w:val="DefaultParagraphFont"/>
    <w:link w:val="Nagwek1"/>
    <w:qFormat/>
    <w:rsid w:val="00b1750e"/>
    <w:rPr>
      <w:rFonts w:eastAsia="Times New Roman" w:cs="Arial"/>
      <w:b/>
      <w:bCs/>
      <w:kern w:val="2"/>
      <w:sz w:val="32"/>
      <w:szCs w:val="20"/>
      <w:lang w:eastAsia="pl-PL"/>
    </w:rPr>
  </w:style>
  <w:style w:type="character" w:styleId="Nagwek2Znak" w:customStyle="1">
    <w:name w:val="Nagłówek 2 Znak"/>
    <w:basedOn w:val="DefaultParagraphFont"/>
    <w:link w:val="Nagwek2"/>
    <w:uiPriority w:val="99"/>
    <w:qFormat/>
    <w:rsid w:val="00b1750e"/>
    <w:rPr>
      <w:rFonts w:eastAsia="Times New Roman" w:cs="Times New Roman"/>
      <w:b/>
      <w:bCs/>
      <w:i/>
      <w:iCs/>
      <w:sz w:val="28"/>
      <w:szCs w:val="28"/>
    </w:rPr>
  </w:style>
  <w:style w:type="character" w:styleId="Nagwek3Znak" w:customStyle="1">
    <w:name w:val="Nagłówek 3 Znak"/>
    <w:basedOn w:val="DefaultParagraphFont"/>
    <w:link w:val="Nagwek3"/>
    <w:qFormat/>
    <w:rsid w:val="00b1750e"/>
    <w:rPr>
      <w:rFonts w:eastAsia="Times New Roman" w:cs="Arial"/>
      <w:b/>
      <w:bCs/>
      <w:i/>
      <w:sz w:val="24"/>
      <w:szCs w:val="20"/>
      <w:lang w:eastAsia="pl-PL"/>
    </w:rPr>
  </w:style>
  <w:style w:type="character" w:styleId="Nagwek4Znak" w:customStyle="1">
    <w:name w:val="Nagłówek 4 Znak"/>
    <w:basedOn w:val="DefaultParagraphFont"/>
    <w:link w:val="Nagwek4"/>
    <w:qFormat/>
    <w:rsid w:val="00b1750e"/>
    <w:rPr>
      <w:rFonts w:eastAsia="Times New Roman" w:cs="Arial"/>
      <w:b/>
      <w:i/>
      <w:iCs/>
      <w:szCs w:val="20"/>
    </w:rPr>
  </w:style>
  <w:style w:type="character" w:styleId="Nagwek5Znak" w:customStyle="1">
    <w:name w:val="Nagłówek 5 Znak"/>
    <w:basedOn w:val="DefaultParagraphFont"/>
    <w:link w:val="Nagwek5"/>
    <w:qFormat/>
    <w:rsid w:val="00b1750e"/>
    <w:rPr>
      <w:rFonts w:ascii="Calibri Light" w:hAnsi="Calibri Light" w:eastAsia="Times New Roman" w:cs="Times New Roman"/>
      <w:color w:val="2E74B5"/>
    </w:rPr>
  </w:style>
  <w:style w:type="character" w:styleId="Nagwek6Znak" w:customStyle="1">
    <w:name w:val="Nagłówek 6 Znak"/>
    <w:basedOn w:val="DefaultParagraphFont"/>
    <w:link w:val="Nagwek6"/>
    <w:qFormat/>
    <w:rsid w:val="00b1750e"/>
    <w:rPr>
      <w:rFonts w:ascii="Calibri" w:hAnsi="Calibri" w:eastAsia="Times New Roman" w:cs="Times New Roman"/>
      <w:caps/>
      <w:color w:val="2E74B5"/>
      <w:spacing w:val="10"/>
    </w:rPr>
  </w:style>
  <w:style w:type="character" w:styleId="Nagwek7Znak" w:customStyle="1">
    <w:name w:val="Nagłówek 7 Znak"/>
    <w:basedOn w:val="DefaultParagraphFont"/>
    <w:link w:val="Nagwek7"/>
    <w:qFormat/>
    <w:rsid w:val="00b1750e"/>
    <w:rPr>
      <w:rFonts w:ascii="Calibri" w:hAnsi="Calibri" w:eastAsia="Times New Roman" w:cs="Times New Roman"/>
      <w:caps/>
      <w:color w:val="2E74B5"/>
      <w:spacing w:val="10"/>
    </w:rPr>
  </w:style>
  <w:style w:type="character" w:styleId="Nagwek8Znak" w:customStyle="1">
    <w:name w:val="Nagłówek 8 Znak"/>
    <w:basedOn w:val="DefaultParagraphFont"/>
    <w:link w:val="Nagwek8"/>
    <w:qFormat/>
    <w:rsid w:val="00b1750e"/>
    <w:rPr>
      <w:rFonts w:ascii="Calibri" w:hAnsi="Calibri" w:eastAsia="Times New Roman" w:cs="Times New Roman"/>
      <w:caps/>
      <w:spacing w:val="10"/>
      <w:sz w:val="18"/>
      <w:szCs w:val="18"/>
    </w:rPr>
  </w:style>
  <w:style w:type="character" w:styleId="Nagwek9Znak" w:customStyle="1">
    <w:name w:val="Nagłówek 9 Znak"/>
    <w:basedOn w:val="DefaultParagraphFont"/>
    <w:link w:val="Nagwek9"/>
    <w:qFormat/>
    <w:rsid w:val="00b1750e"/>
    <w:rPr>
      <w:rFonts w:ascii="Calibri" w:hAnsi="Calibri" w:eastAsia="Times New Roman" w:cs="Times New Roman"/>
      <w:i/>
      <w:caps/>
      <w:spacing w:val="10"/>
      <w:sz w:val="18"/>
      <w:szCs w:val="18"/>
    </w:rPr>
  </w:style>
  <w:style w:type="character" w:styleId="NagwekZnak1" w:customStyle="1">
    <w:name w:val="Nagłówek Znak1"/>
    <w:basedOn w:val="DefaultParagraphFont"/>
    <w:uiPriority w:val="99"/>
    <w:semiHidden/>
    <w:qFormat/>
    <w:rsid w:val="00b1750e"/>
    <w:rPr>
      <w:rFonts w:cs="Times New Roman"/>
    </w:rPr>
  </w:style>
  <w:style w:type="character" w:styleId="StopkaZnak1" w:customStyle="1">
    <w:name w:val="Stopka Znak1"/>
    <w:basedOn w:val="DefaultParagraphFont"/>
    <w:uiPriority w:val="99"/>
    <w:semiHidden/>
    <w:qFormat/>
    <w:rsid w:val="00b1750e"/>
    <w:rPr>
      <w:rFonts w:cs="Times New Roman"/>
    </w:rPr>
  </w:style>
  <w:style w:type="character" w:styleId="TekstprzypisudolnegoZnak" w:customStyle="1">
    <w:name w:val="Tekst przypisu dolnego Znak"/>
    <w:link w:val="Tekstprzypisudolnego"/>
    <w:uiPriority w:val="99"/>
    <w:semiHidden/>
    <w:qFormat/>
    <w:locked/>
    <w:rsid w:val="00b1750e"/>
    <w:rPr>
      <w:rFonts w:ascii="Arial Unicode MS" w:hAnsi="Arial Unicode MS" w:eastAsia="Arial Unicode MS"/>
      <w:color w:val="000000"/>
      <w:lang w:eastAsia="pl-PL"/>
    </w:rPr>
  </w:style>
  <w:style w:type="character" w:styleId="TekstprzypisudolnegoZnak1" w:customStyle="1">
    <w:name w:val="Tekst przypisu dolnego Znak1"/>
    <w:basedOn w:val="DefaultParagraphFont"/>
    <w:uiPriority w:val="99"/>
    <w:semiHidden/>
    <w:qFormat/>
    <w:rsid w:val="00b1750e"/>
    <w:rPr>
      <w:rFonts w:ascii="Calibri" w:hAnsi="Calibri" w:eastAsia="Calibri" w:cs="Times New Roman"/>
      <w:sz w:val="20"/>
      <w:szCs w:val="20"/>
    </w:rPr>
  </w:style>
  <w:style w:type="character" w:styleId="Zakotwiczenieprzypisudolnego">
    <w:name w:val="Zakotwiczenie przypisu dolnego"/>
    <w:rPr>
      <w:rFonts w:cs="Times New Roman"/>
      <w:vertAlign w:val="superscript"/>
    </w:rPr>
  </w:style>
  <w:style w:type="character" w:styleId="FootnoteCharacters">
    <w:name w:val="Footnote Characters"/>
    <w:uiPriority w:val="99"/>
    <w:semiHidden/>
    <w:qFormat/>
    <w:rsid w:val="00b1750e"/>
    <w:rPr>
      <w:rFonts w:cs="Times New Roman"/>
      <w:vertAlign w:val="superscript"/>
    </w:rPr>
  </w:style>
  <w:style w:type="character" w:styleId="Czeinternetowe">
    <w:name w:val="Łącze internetowe"/>
    <w:uiPriority w:val="99"/>
    <w:rsid w:val="00b1750e"/>
    <w:rPr>
      <w:rFonts w:ascii="Times New Roman" w:hAnsi="Times New Roman" w:cs="Times New Roman"/>
      <w:color w:val="0000FF"/>
      <w:u w:val="single"/>
    </w:rPr>
  </w:style>
  <w:style w:type="character" w:styleId="UnresolvedMention">
    <w:name w:val="Unresolved Mention"/>
    <w:basedOn w:val="DefaultParagraphFont"/>
    <w:uiPriority w:val="99"/>
    <w:semiHidden/>
    <w:unhideWhenUsed/>
    <w:qFormat/>
    <w:rsid w:val="00b1750e"/>
    <w:rPr>
      <w:color w:val="605E5C"/>
      <w:shd w:fill="E1DFDD" w:val="clear"/>
    </w:rPr>
  </w:style>
  <w:style w:type="character" w:styleId="Fontstyle01" w:customStyle="1">
    <w:name w:val="fontstyle01"/>
    <w:basedOn w:val="DefaultParagraphFont"/>
    <w:qFormat/>
    <w:rsid w:val="00b1750e"/>
    <w:rPr>
      <w:rFonts w:ascii="ArialMT" w:hAnsi="ArialMT"/>
      <w:b w:val="false"/>
      <w:bCs w:val="false"/>
      <w:i w:val="false"/>
      <w:iCs w:val="false"/>
      <w:color w:val="000000"/>
      <w:sz w:val="22"/>
      <w:szCs w:val="22"/>
    </w:rPr>
  </w:style>
  <w:style w:type="character" w:styleId="S3numeracjaZnak" w:customStyle="1">
    <w:name w:val="S3-numeracja Znak"/>
    <w:basedOn w:val="DefaultParagraphFont"/>
    <w:link w:val="S3-numeracja"/>
    <w:semiHidden/>
    <w:qFormat/>
    <w:locked/>
    <w:rsid w:val="00b1750e"/>
    <w:rPr>
      <w:rFonts w:ascii="Calibri" w:hAnsi="Calibri"/>
    </w:rPr>
  </w:style>
  <w:style w:type="character" w:styleId="Annotationreference">
    <w:name w:val="annotation reference"/>
    <w:basedOn w:val="DefaultParagraphFont"/>
    <w:uiPriority w:val="99"/>
    <w:semiHidden/>
    <w:unhideWhenUsed/>
    <w:qFormat/>
    <w:rsid w:val="00b1750e"/>
    <w:rPr>
      <w:sz w:val="16"/>
      <w:szCs w:val="16"/>
    </w:rPr>
  </w:style>
  <w:style w:type="character" w:styleId="TekstkomentarzaZnak" w:customStyle="1">
    <w:name w:val="Tekst komentarza Znak"/>
    <w:basedOn w:val="DefaultParagraphFont"/>
    <w:link w:val="Tekstkomentarza"/>
    <w:uiPriority w:val="99"/>
    <w:semiHidden/>
    <w:qFormat/>
    <w:rsid w:val="00b1750e"/>
    <w:rPr>
      <w:rFonts w:cs="Times New Roman"/>
      <w:sz w:val="20"/>
      <w:szCs w:val="20"/>
    </w:rPr>
  </w:style>
  <w:style w:type="character" w:styleId="TematkomentarzaZnak" w:customStyle="1">
    <w:name w:val="Temat komentarza Znak"/>
    <w:basedOn w:val="TekstkomentarzaZnak"/>
    <w:link w:val="Tematkomentarza"/>
    <w:uiPriority w:val="99"/>
    <w:semiHidden/>
    <w:qFormat/>
    <w:rsid w:val="00b1750e"/>
    <w:rPr>
      <w:rFonts w:cs="Times New Roman"/>
      <w:b/>
      <w:bCs/>
      <w:sz w:val="20"/>
      <w:szCs w:val="20"/>
    </w:rPr>
  </w:style>
  <w:style w:type="character" w:styleId="W1Znak" w:customStyle="1">
    <w:name w:val="W 1 Znak"/>
    <w:basedOn w:val="DefaultParagraphFont"/>
    <w:link w:val="W1"/>
    <w:qFormat/>
    <w:locked/>
    <w:rsid w:val="00b1750e"/>
    <w:rPr>
      <w:rFonts w:ascii="Times New Roman" w:hAnsi="Times New Roman" w:eastAsia="Times New Roman" w:cs="Times New Roman"/>
      <w:color w:val="00000A"/>
    </w:rPr>
  </w:style>
  <w:style w:type="character" w:styleId="Strong">
    <w:name w:val="Strong"/>
    <w:basedOn w:val="DefaultParagraphFont"/>
    <w:uiPriority w:val="22"/>
    <w:qFormat/>
    <w:rsid w:val="00b1750e"/>
    <w:rPr>
      <w:b/>
      <w:bCs/>
    </w:rPr>
  </w:style>
  <w:style w:type="character" w:styleId="Odwiedzoneczeinternetowe">
    <w:name w:val="Odwiedzone łącze internetowe"/>
    <w:basedOn w:val="DefaultParagraphFont"/>
    <w:uiPriority w:val="99"/>
    <w:semiHidden/>
    <w:unhideWhenUsed/>
    <w:rsid w:val="00b1750e"/>
    <w:rPr>
      <w:color w:val="954F72"/>
      <w:u w:val="single"/>
    </w:rPr>
  </w:style>
  <w:style w:type="character" w:styleId="Styl2Znak" w:customStyle="1">
    <w:name w:val="Styl2 Znak"/>
    <w:basedOn w:val="DefaultParagraphFont"/>
    <w:link w:val="Styl2"/>
    <w:qFormat/>
    <w:rsid w:val="00b1750e"/>
    <w:rPr>
      <w:rFonts w:ascii="Calibri" w:hAnsi="Calibri" w:eastAsia="Calibri" w:cs="Calibri"/>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link w:val="TekstpodstawowyZnak"/>
    <w:uiPriority w:val="99"/>
    <w:unhideWhenUsed/>
    <w:rsid w:val="00a14a29"/>
    <w:pPr>
      <w:spacing w:lineRule="auto" w:line="240" w:before="0" w:after="120"/>
    </w:pPr>
    <w:rPr>
      <w:rFonts w:ascii="Arial" w:hAnsi="Arial" w:eastAsia="Times New Roman"/>
      <w:lang w:eastAsia="pl-PL"/>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Gwkaistopka">
    <w:name w:val="Główka i stopka"/>
    <w:basedOn w:val="Normal"/>
    <w:qFormat/>
    <w:pPr/>
    <w:rPr/>
  </w:style>
  <w:style w:type="paragraph" w:styleId="Gwka">
    <w:name w:val="Header"/>
    <w:basedOn w:val="Normal"/>
    <w:link w:val="NagwekZnak"/>
    <w:uiPriority w:val="99"/>
    <w:unhideWhenUsed/>
    <w:rsid w:val="00786d9c"/>
    <w:pPr>
      <w:tabs>
        <w:tab w:val="clear" w:pos="708"/>
        <w:tab w:val="center" w:pos="4536" w:leader="none"/>
        <w:tab w:val="right" w:pos="9072" w:leader="none"/>
      </w:tabs>
      <w:spacing w:lineRule="auto" w:line="240" w:before="0" w:after="0"/>
    </w:pPr>
    <w:rPr/>
  </w:style>
  <w:style w:type="paragraph" w:styleId="Stopka">
    <w:name w:val="Footer"/>
    <w:basedOn w:val="Normal"/>
    <w:link w:val="StopkaZnak"/>
    <w:uiPriority w:val="99"/>
    <w:unhideWhenUsed/>
    <w:rsid w:val="00786d9c"/>
    <w:pPr>
      <w:tabs>
        <w:tab w:val="clear" w:pos="708"/>
        <w:tab w:val="center" w:pos="4536" w:leader="none"/>
        <w:tab w:val="right" w:pos="9072" w:leader="none"/>
      </w:tabs>
      <w:spacing w:lineRule="auto" w:line="240" w:before="0" w:after="0"/>
    </w:pPr>
    <w:rPr/>
  </w:style>
  <w:style w:type="paragraph" w:styleId="BalloonText">
    <w:name w:val="Balloon Text"/>
    <w:basedOn w:val="Normal"/>
    <w:link w:val="TekstdymkaZnak"/>
    <w:uiPriority w:val="99"/>
    <w:semiHidden/>
    <w:unhideWhenUsed/>
    <w:qFormat/>
    <w:rsid w:val="00e626cd"/>
    <w:pPr>
      <w:spacing w:lineRule="auto" w:line="240" w:before="0" w:after="0"/>
    </w:pPr>
    <w:rPr>
      <w:rFonts w:ascii="Segoe UI" w:hAnsi="Segoe UI" w:cs="Segoe UI"/>
      <w:sz w:val="18"/>
      <w:szCs w:val="18"/>
    </w:rPr>
  </w:style>
  <w:style w:type="paragraph" w:styleId="ListParagraph">
    <w:name w:val="List Paragraph"/>
    <w:basedOn w:val="Normal"/>
    <w:link w:val="AkapitzlistZnak"/>
    <w:uiPriority w:val="34"/>
    <w:qFormat/>
    <w:rsid w:val="00071eff"/>
    <w:pPr>
      <w:spacing w:lineRule="auto" w:line="240" w:before="0" w:after="0"/>
      <w:ind w:left="720" w:hanging="0"/>
    </w:pPr>
    <w:rPr>
      <w:rFonts w:ascii="Calibri" w:hAnsi="Calibri" w:eastAsia="Times New Roman" w:cs="Calibri" w:asciiTheme="minorHAnsi" w:hAnsiTheme="minorHAnsi"/>
    </w:rPr>
  </w:style>
  <w:style w:type="paragraph" w:styleId="Domylnie" w:customStyle="1">
    <w:name w:val="Domyślnie"/>
    <w:qFormat/>
    <w:rsid w:val="00a14a29"/>
    <w:pPr>
      <w:widowControl w:val="false"/>
      <w:tabs>
        <w:tab w:val="clear" w:pos="708"/>
        <w:tab w:val="left" w:pos="709" w:leader="none"/>
      </w:tabs>
      <w:suppressAutoHyphens w:val="true"/>
      <w:bidi w:val="0"/>
      <w:spacing w:lineRule="auto" w:line="276" w:before="0" w:after="200"/>
      <w:jc w:val="left"/>
    </w:pPr>
    <w:rPr>
      <w:rFonts w:ascii="Times New Roman" w:hAnsi="Times New Roman" w:eastAsia="Times New Roman" w:cs="Mangal"/>
      <w:color w:val="auto"/>
      <w:kern w:val="0"/>
      <w:sz w:val="24"/>
      <w:szCs w:val="24"/>
      <w:lang w:val="en-GB" w:eastAsia="zh-CN" w:bidi="hi-IN"/>
    </w:rPr>
  </w:style>
  <w:style w:type="paragraph" w:styleId="Zawartoramki" w:customStyle="1">
    <w:name w:val="Zawartość ramki"/>
    <w:basedOn w:val="Normal"/>
    <w:qFormat/>
    <w:rsid w:val="00b1750e"/>
    <w:pPr/>
    <w:rPr>
      <w:rFonts w:ascii="Calibri" w:hAnsi="Calibri" w:eastAsia="Calibri" w:asciiTheme="minorHAnsi" w:eastAsiaTheme="minorHAnsi" w:hAnsiTheme="minorHAnsi"/>
    </w:rPr>
  </w:style>
  <w:style w:type="paragraph" w:styleId="NoSpacing">
    <w:name w:val="No Spacing"/>
    <w:uiPriority w:val="1"/>
    <w:qFormat/>
    <w:rsid w:val="00b1750e"/>
    <w:pPr>
      <w:widowControl/>
      <w:bidi w:val="0"/>
      <w:spacing w:lineRule="auto" w:line="240" w:before="0" w:after="0"/>
      <w:jc w:val="left"/>
    </w:pPr>
    <w:rPr>
      <w:rFonts w:cs="Times New Roman" w:ascii="Calibri" w:hAnsi="Calibri" w:eastAsia="Calibri" w:asciiTheme="minorHAnsi" w:eastAsiaTheme="minorHAnsi" w:hAnsiTheme="minorHAnsi"/>
      <w:color w:val="auto"/>
      <w:kern w:val="0"/>
      <w:sz w:val="22"/>
      <w:szCs w:val="22"/>
      <w:lang w:val="pl-PL" w:eastAsia="en-US" w:bidi="ar-SA"/>
    </w:rPr>
  </w:style>
  <w:style w:type="paragraph" w:styleId="Przypisdolny">
    <w:name w:val="Footnote Text"/>
    <w:basedOn w:val="Normal"/>
    <w:link w:val="TekstprzypisudolnegoZnak"/>
    <w:uiPriority w:val="99"/>
    <w:semiHidden/>
    <w:rsid w:val="00b1750e"/>
    <w:pPr>
      <w:spacing w:lineRule="auto" w:line="240" w:before="0" w:after="0"/>
    </w:pPr>
    <w:rPr>
      <w:rFonts w:ascii="Arial Unicode MS" w:hAnsi="Arial Unicode MS" w:eastAsia="Arial Unicode MS" w:cs="" w:cstheme="minorBidi" w:hAnsiTheme="minorHAnsi"/>
      <w:color w:val="000000"/>
      <w:lang w:eastAsia="pl-PL"/>
    </w:rPr>
  </w:style>
  <w:style w:type="paragraph" w:styleId="Default" w:customStyle="1">
    <w:name w:val="Default"/>
    <w:qFormat/>
    <w:rsid w:val="00b1750e"/>
    <w:pPr>
      <w:widowControl/>
      <w:bidi w:val="0"/>
      <w:spacing w:lineRule="auto" w:line="240" w:before="0" w:after="0"/>
      <w:jc w:val="left"/>
    </w:pPr>
    <w:rPr>
      <w:rFonts w:ascii="Times New Roman" w:hAnsi="Times New Roman" w:eastAsia="Times New Roman" w:cs="Times New Roman"/>
      <w:color w:val="000000"/>
      <w:kern w:val="0"/>
      <w:sz w:val="24"/>
      <w:szCs w:val="24"/>
      <w:lang w:eastAsia="pl-PL" w:val="pl-PL" w:bidi="ar-SA"/>
    </w:rPr>
  </w:style>
  <w:style w:type="paragraph" w:styleId="Standard" w:customStyle="1">
    <w:name w:val="Standard"/>
    <w:qFormat/>
    <w:rsid w:val="00b1750e"/>
    <w:pPr>
      <w:widowControl/>
      <w:suppressAutoHyphens w:val="true"/>
      <w:bidi w:val="0"/>
      <w:spacing w:lineRule="auto" w:line="252" w:before="0" w:after="160"/>
      <w:jc w:val="left"/>
      <w:textAlignment w:val="baseline"/>
    </w:pPr>
    <w:rPr>
      <w:rFonts w:ascii="Calibri" w:hAnsi="Calibri" w:eastAsia="SimSun" w:cs="F" w:asciiTheme="minorHAnsi" w:hAnsiTheme="minorHAnsi"/>
      <w:color w:val="auto"/>
      <w:kern w:val="2"/>
      <w:sz w:val="22"/>
      <w:szCs w:val="22"/>
      <w:lang w:val="pl-PL" w:eastAsia="en-US" w:bidi="ar-SA"/>
    </w:rPr>
  </w:style>
  <w:style w:type="paragraph" w:styleId="S3numeracja" w:customStyle="1">
    <w:name w:val="S3-numeracja"/>
    <w:basedOn w:val="Normal"/>
    <w:link w:val="S3-numeracjaZnak"/>
    <w:autoRedefine/>
    <w:semiHidden/>
    <w:qFormat/>
    <w:rsid w:val="00b1750e"/>
    <w:pPr>
      <w:spacing w:lineRule="auto" w:line="300" w:before="0" w:after="120"/>
      <w:ind w:left="360" w:hanging="0"/>
      <w:jc w:val="both"/>
    </w:pPr>
    <w:rPr>
      <w:rFonts w:eastAsia="Calibri" w:cs="" w:cstheme="minorBidi" w:eastAsiaTheme="minorHAnsi"/>
    </w:rPr>
  </w:style>
  <w:style w:type="paragraph" w:styleId="TOCHeading">
    <w:name w:val="TOC Heading"/>
    <w:basedOn w:val="Nagwek1"/>
    <w:next w:val="Normal"/>
    <w:uiPriority w:val="39"/>
    <w:unhideWhenUsed/>
    <w:qFormat/>
    <w:rsid w:val="00b1750e"/>
    <w:pPr>
      <w:numPr>
        <w:ilvl w:val="0"/>
        <w:numId w:val="0"/>
      </w:numPr>
      <w:spacing w:lineRule="auto" w:line="259" w:before="240" w:after="0"/>
    </w:pPr>
    <w:rPr>
      <w:rFonts w:ascii="Calibri Light" w:hAnsi="Calibri Light" w:eastAsia="" w:cs="" w:asciiTheme="majorHAnsi" w:cstheme="majorBidi" w:eastAsiaTheme="majorEastAsia" w:hAnsiTheme="majorHAnsi"/>
      <w:b w:val="false"/>
      <w:bCs w:val="false"/>
      <w:color w:val="2E74B5" w:themeColor="accent1" w:themeShade="bf"/>
      <w:kern w:val="0"/>
      <w:szCs w:val="32"/>
    </w:rPr>
  </w:style>
  <w:style w:type="paragraph" w:styleId="Spistreci1">
    <w:name w:val="TOC 1"/>
    <w:basedOn w:val="Normal"/>
    <w:next w:val="Normal"/>
    <w:autoRedefine/>
    <w:uiPriority w:val="39"/>
    <w:unhideWhenUsed/>
    <w:rsid w:val="00b1750e"/>
    <w:pPr>
      <w:spacing w:before="0" w:after="100"/>
    </w:pPr>
    <w:rPr>
      <w:rFonts w:ascii="Calibri" w:hAnsi="Calibri" w:eastAsia="Calibri" w:asciiTheme="minorHAnsi" w:eastAsiaTheme="minorHAnsi" w:hAnsiTheme="minorHAnsi"/>
    </w:rPr>
  </w:style>
  <w:style w:type="paragraph" w:styleId="Spistreci2">
    <w:name w:val="TOC 2"/>
    <w:basedOn w:val="Normal"/>
    <w:next w:val="Normal"/>
    <w:autoRedefine/>
    <w:uiPriority w:val="39"/>
    <w:unhideWhenUsed/>
    <w:rsid w:val="00b1750e"/>
    <w:pPr>
      <w:spacing w:before="0" w:after="100"/>
      <w:ind w:left="220" w:hanging="0"/>
    </w:pPr>
    <w:rPr>
      <w:rFonts w:ascii="Calibri" w:hAnsi="Calibri" w:eastAsia="Calibri" w:asciiTheme="minorHAnsi" w:eastAsiaTheme="minorHAnsi" w:hAnsiTheme="minorHAnsi"/>
    </w:rPr>
  </w:style>
  <w:style w:type="paragraph" w:styleId="Annotationtext">
    <w:name w:val="annotation text"/>
    <w:basedOn w:val="Normal"/>
    <w:link w:val="TekstkomentarzaZnak"/>
    <w:uiPriority w:val="99"/>
    <w:semiHidden/>
    <w:unhideWhenUsed/>
    <w:qFormat/>
    <w:rsid w:val="00b1750e"/>
    <w:pPr>
      <w:spacing w:lineRule="auto" w:line="240"/>
    </w:pPr>
    <w:rPr>
      <w:rFonts w:ascii="Calibri" w:hAnsi="Calibri" w:eastAsia="Calibri" w:asciiTheme="minorHAnsi" w:eastAsiaTheme="minorHAnsi" w:hAnsiTheme="minorHAnsi"/>
      <w:sz w:val="20"/>
      <w:szCs w:val="20"/>
    </w:rPr>
  </w:style>
  <w:style w:type="paragraph" w:styleId="Annotationsubject">
    <w:name w:val="annotation subject"/>
    <w:basedOn w:val="Annotationtext"/>
    <w:next w:val="Annotationtext"/>
    <w:link w:val="TematkomentarzaZnak"/>
    <w:uiPriority w:val="99"/>
    <w:semiHidden/>
    <w:unhideWhenUsed/>
    <w:qFormat/>
    <w:rsid w:val="00b1750e"/>
    <w:pPr/>
    <w:rPr>
      <w:b/>
      <w:bCs/>
    </w:rPr>
  </w:style>
  <w:style w:type="paragraph" w:styleId="W1" w:customStyle="1">
    <w:name w:val="W 1"/>
    <w:basedOn w:val="Normal"/>
    <w:link w:val="W1Znak"/>
    <w:autoRedefine/>
    <w:qFormat/>
    <w:rsid w:val="00b1750e"/>
    <w:pPr>
      <w:numPr>
        <w:ilvl w:val="0"/>
        <w:numId w:val="5"/>
      </w:numPr>
      <w:suppressAutoHyphens w:val="true"/>
      <w:spacing w:lineRule="auto" w:line="240" w:before="0" w:after="0"/>
    </w:pPr>
    <w:rPr>
      <w:rFonts w:ascii="Times New Roman" w:hAnsi="Times New Roman" w:eastAsia="Times New Roman"/>
      <w:color w:val="00000A"/>
    </w:rPr>
  </w:style>
  <w:style w:type="paragraph" w:styleId="Spistreci3">
    <w:name w:val="TOC 3"/>
    <w:basedOn w:val="Normal"/>
    <w:next w:val="Normal"/>
    <w:autoRedefine/>
    <w:uiPriority w:val="39"/>
    <w:unhideWhenUsed/>
    <w:rsid w:val="00b1750e"/>
    <w:pPr>
      <w:spacing w:before="0" w:after="100"/>
      <w:ind w:left="440" w:hanging="0"/>
    </w:pPr>
    <w:rPr>
      <w:rFonts w:ascii="Calibri" w:hAnsi="Calibri" w:eastAsia="Calibri" w:asciiTheme="minorHAnsi" w:eastAsiaTheme="minorHAnsi" w:hAnsiTheme="minorHAnsi"/>
    </w:rPr>
  </w:style>
  <w:style w:type="paragraph" w:styleId="Msonormal" w:customStyle="1">
    <w:name w:val="msonormal"/>
    <w:basedOn w:val="Normal"/>
    <w:qFormat/>
    <w:rsid w:val="00b1750e"/>
    <w:pPr>
      <w:spacing w:lineRule="auto" w:line="240" w:beforeAutospacing="1" w:afterAutospacing="1"/>
    </w:pPr>
    <w:rPr>
      <w:rFonts w:ascii="Times New Roman" w:hAnsi="Times New Roman" w:eastAsia="Times New Roman"/>
      <w:sz w:val="24"/>
      <w:szCs w:val="24"/>
      <w:lang w:eastAsia="pl-PL"/>
    </w:rPr>
  </w:style>
  <w:style w:type="paragraph" w:styleId="Font5" w:customStyle="1">
    <w:name w:val="font5"/>
    <w:basedOn w:val="Normal"/>
    <w:qFormat/>
    <w:rsid w:val="00b1750e"/>
    <w:pPr>
      <w:spacing w:lineRule="auto" w:line="240" w:beforeAutospacing="1" w:afterAutospacing="1"/>
    </w:pPr>
    <w:rPr>
      <w:rFonts w:eastAsia="Times New Roman" w:cs="Calibri"/>
      <w:sz w:val="16"/>
      <w:szCs w:val="16"/>
      <w:lang w:eastAsia="pl-PL"/>
    </w:rPr>
  </w:style>
  <w:style w:type="paragraph" w:styleId="Font6" w:customStyle="1">
    <w:name w:val="font6"/>
    <w:basedOn w:val="Normal"/>
    <w:qFormat/>
    <w:rsid w:val="00b1750e"/>
    <w:pPr>
      <w:spacing w:lineRule="auto" w:line="240" w:beforeAutospacing="1" w:afterAutospacing="1"/>
    </w:pPr>
    <w:rPr>
      <w:rFonts w:eastAsia="Times New Roman" w:cs="Calibri"/>
      <w:i/>
      <w:iCs/>
      <w:sz w:val="16"/>
      <w:szCs w:val="16"/>
      <w:lang w:eastAsia="pl-PL"/>
    </w:rPr>
  </w:style>
  <w:style w:type="paragraph" w:styleId="Xl63" w:customStyle="1">
    <w:name w:val="xl63"/>
    <w:basedOn w:val="Normal"/>
    <w:qFormat/>
    <w:rsid w:val="00b1750e"/>
    <w:pPr>
      <w:spacing w:lineRule="auto" w:line="240" w:beforeAutospacing="1" w:afterAutospacing="1"/>
    </w:pPr>
    <w:rPr>
      <w:rFonts w:ascii="Times New Roman" w:hAnsi="Times New Roman" w:eastAsia="Times New Roman"/>
      <w:sz w:val="16"/>
      <w:szCs w:val="16"/>
      <w:lang w:eastAsia="pl-PL"/>
    </w:rPr>
  </w:style>
  <w:style w:type="paragraph" w:styleId="Xl64" w:customStyle="1">
    <w:name w:val="xl64"/>
    <w:basedOn w:val="Normal"/>
    <w:qFormat/>
    <w:rsid w:val="00b1750e"/>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Times New Roman" w:hAnsi="Times New Roman" w:eastAsia="Times New Roman"/>
      <w:b/>
      <w:bCs/>
      <w:sz w:val="16"/>
      <w:szCs w:val="16"/>
      <w:lang w:eastAsia="pl-PL"/>
    </w:rPr>
  </w:style>
  <w:style w:type="paragraph" w:styleId="Xl65" w:customStyle="1">
    <w:name w:val="xl65"/>
    <w:basedOn w:val="Normal"/>
    <w:qFormat/>
    <w:rsid w:val="00b1750e"/>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Times New Roman" w:hAnsi="Times New Roman" w:eastAsia="Times New Roman"/>
      <w:sz w:val="16"/>
      <w:szCs w:val="16"/>
      <w:lang w:eastAsia="pl-PL"/>
    </w:rPr>
  </w:style>
  <w:style w:type="paragraph" w:styleId="Xl66" w:customStyle="1">
    <w:name w:val="xl66"/>
    <w:basedOn w:val="Normal"/>
    <w:qFormat/>
    <w:rsid w:val="00b1750e"/>
    <w:pPr>
      <w:spacing w:lineRule="auto" w:line="240" w:beforeAutospacing="1" w:afterAutospacing="1"/>
    </w:pPr>
    <w:rPr>
      <w:rFonts w:ascii="Times New Roman" w:hAnsi="Times New Roman" w:eastAsia="Times New Roman"/>
      <w:sz w:val="16"/>
      <w:szCs w:val="16"/>
      <w:lang w:eastAsia="pl-PL"/>
    </w:rPr>
  </w:style>
  <w:style w:type="paragraph" w:styleId="Xl67" w:customStyle="1">
    <w:name w:val="xl67"/>
    <w:basedOn w:val="Normal"/>
    <w:qFormat/>
    <w:rsid w:val="00b1750e"/>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Times New Roman" w:hAnsi="Times New Roman" w:eastAsia="Times New Roman"/>
      <w:sz w:val="16"/>
      <w:szCs w:val="16"/>
      <w:lang w:eastAsia="pl-PL"/>
    </w:rPr>
  </w:style>
  <w:style w:type="paragraph" w:styleId="Xl68" w:customStyle="1">
    <w:name w:val="xl68"/>
    <w:basedOn w:val="Normal"/>
    <w:qFormat/>
    <w:rsid w:val="00b1750e"/>
    <w:pPr>
      <w:pBdr>
        <w:top w:val="single" w:sz="4" w:space="0" w:color="000000"/>
        <w:left w:val="single" w:sz="4" w:space="0" w:color="000000"/>
        <w:bottom w:val="single" w:sz="4" w:space="0" w:color="000000"/>
      </w:pBdr>
      <w:spacing w:lineRule="auto" w:line="240" w:beforeAutospacing="1" w:afterAutospacing="1"/>
      <w:jc w:val="both"/>
      <w:textAlignment w:val="center"/>
    </w:pPr>
    <w:rPr>
      <w:rFonts w:ascii="Times New Roman" w:hAnsi="Times New Roman" w:eastAsia="Times New Roman"/>
      <w:sz w:val="16"/>
      <w:szCs w:val="16"/>
      <w:lang w:eastAsia="pl-PL"/>
    </w:rPr>
  </w:style>
  <w:style w:type="paragraph" w:styleId="Xl69" w:customStyle="1">
    <w:name w:val="xl69"/>
    <w:basedOn w:val="Normal"/>
    <w:qFormat/>
    <w:rsid w:val="00b1750e"/>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Times New Roman" w:hAnsi="Times New Roman" w:eastAsia="Times New Roman"/>
      <w:sz w:val="16"/>
      <w:szCs w:val="16"/>
      <w:lang w:eastAsia="pl-PL"/>
    </w:rPr>
  </w:style>
  <w:style w:type="paragraph" w:styleId="Xl70" w:customStyle="1">
    <w:name w:val="xl70"/>
    <w:basedOn w:val="Normal"/>
    <w:qFormat/>
    <w:rsid w:val="00b1750e"/>
    <w:pPr>
      <w:pBdr>
        <w:top w:val="single" w:sz="4" w:space="0" w:color="000000"/>
        <w:left w:val="single" w:sz="4" w:space="0" w:color="000000"/>
        <w:bottom w:val="single" w:sz="4" w:space="0" w:color="000000"/>
      </w:pBdr>
      <w:spacing w:lineRule="auto" w:line="240" w:beforeAutospacing="1" w:afterAutospacing="1"/>
    </w:pPr>
    <w:rPr>
      <w:rFonts w:ascii="Times New Roman" w:hAnsi="Times New Roman" w:eastAsia="Times New Roman"/>
      <w:sz w:val="16"/>
      <w:szCs w:val="16"/>
      <w:lang w:eastAsia="pl-PL"/>
    </w:rPr>
  </w:style>
  <w:style w:type="paragraph" w:styleId="Xl71" w:customStyle="1">
    <w:name w:val="xl71"/>
    <w:basedOn w:val="Normal"/>
    <w:qFormat/>
    <w:rsid w:val="00b1750e"/>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Times New Roman" w:hAnsi="Times New Roman" w:eastAsia="Times New Roman"/>
      <w:sz w:val="16"/>
      <w:szCs w:val="16"/>
      <w:lang w:eastAsia="pl-PL"/>
    </w:rPr>
  </w:style>
  <w:style w:type="paragraph" w:styleId="Xl72" w:customStyle="1">
    <w:name w:val="xl72"/>
    <w:basedOn w:val="Normal"/>
    <w:qFormat/>
    <w:rsid w:val="00b1750e"/>
    <w:pPr>
      <w:spacing w:lineRule="auto" w:line="240" w:beforeAutospacing="1" w:afterAutospacing="1"/>
    </w:pPr>
    <w:rPr>
      <w:rFonts w:ascii="Times New Roman" w:hAnsi="Times New Roman" w:eastAsia="Times New Roman"/>
      <w:sz w:val="16"/>
      <w:szCs w:val="16"/>
      <w:lang w:eastAsia="pl-PL"/>
    </w:rPr>
  </w:style>
  <w:style w:type="paragraph" w:styleId="Xl73" w:customStyle="1">
    <w:name w:val="xl73"/>
    <w:basedOn w:val="Normal"/>
    <w:qFormat/>
    <w:rsid w:val="00b1750e"/>
    <w:pPr>
      <w:pBdr>
        <w:top w:val="single" w:sz="4" w:space="0" w:color="000000"/>
        <w:left w:val="single" w:sz="4" w:space="0" w:color="000000"/>
        <w:bottom w:val="single" w:sz="4" w:space="0" w:color="000000"/>
      </w:pBdr>
      <w:spacing w:lineRule="auto" w:line="240" w:beforeAutospacing="1" w:afterAutospacing="1"/>
      <w:textAlignment w:val="center"/>
    </w:pPr>
    <w:rPr>
      <w:rFonts w:ascii="Times New Roman" w:hAnsi="Times New Roman" w:eastAsia="Times New Roman"/>
      <w:sz w:val="16"/>
      <w:szCs w:val="16"/>
      <w:lang w:eastAsia="pl-PL"/>
    </w:rPr>
  </w:style>
  <w:style w:type="paragraph" w:styleId="Xl74" w:customStyle="1">
    <w:name w:val="xl74"/>
    <w:basedOn w:val="Normal"/>
    <w:qFormat/>
    <w:rsid w:val="00b1750e"/>
    <w:pPr>
      <w:pBdr>
        <w:top w:val="single" w:sz="4" w:space="0" w:color="000000"/>
        <w:left w:val="single" w:sz="4" w:space="0" w:color="000000"/>
        <w:bottom w:val="single" w:sz="4" w:space="0" w:color="000000"/>
      </w:pBdr>
      <w:spacing w:lineRule="auto" w:line="240" w:beforeAutospacing="1" w:afterAutospacing="1"/>
    </w:pPr>
    <w:rPr>
      <w:rFonts w:ascii="Times New Roman" w:hAnsi="Times New Roman" w:eastAsia="Times New Roman"/>
      <w:sz w:val="16"/>
      <w:szCs w:val="16"/>
      <w:lang w:eastAsia="pl-PL"/>
    </w:rPr>
  </w:style>
  <w:style w:type="paragraph" w:styleId="Xl75" w:customStyle="1">
    <w:name w:val="xl75"/>
    <w:basedOn w:val="Normal"/>
    <w:qFormat/>
    <w:rsid w:val="00b1750e"/>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center"/>
    </w:pPr>
    <w:rPr>
      <w:rFonts w:ascii="Times New Roman" w:hAnsi="Times New Roman" w:eastAsia="Times New Roman"/>
      <w:sz w:val="16"/>
      <w:szCs w:val="16"/>
      <w:lang w:eastAsia="pl-PL"/>
    </w:rPr>
  </w:style>
  <w:style w:type="paragraph" w:styleId="Xl76" w:customStyle="1">
    <w:name w:val="xl76"/>
    <w:basedOn w:val="Normal"/>
    <w:qFormat/>
    <w:rsid w:val="00b1750e"/>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sz w:val="16"/>
      <w:szCs w:val="16"/>
      <w:lang w:eastAsia="pl-PL"/>
    </w:rPr>
  </w:style>
  <w:style w:type="paragraph" w:styleId="Xl77" w:customStyle="1">
    <w:name w:val="xl77"/>
    <w:basedOn w:val="Normal"/>
    <w:qFormat/>
    <w:rsid w:val="00b1750e"/>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jc w:val="center"/>
      <w:textAlignment w:val="center"/>
    </w:pPr>
    <w:rPr>
      <w:rFonts w:ascii="Times New Roman" w:hAnsi="Times New Roman" w:eastAsia="Times New Roman"/>
      <w:sz w:val="16"/>
      <w:szCs w:val="16"/>
      <w:lang w:eastAsia="pl-PL"/>
    </w:rPr>
  </w:style>
  <w:style w:type="paragraph" w:styleId="Xl78" w:customStyle="1">
    <w:name w:val="xl78"/>
    <w:basedOn w:val="Normal"/>
    <w:qFormat/>
    <w:rsid w:val="00b1750e"/>
    <w:pPr>
      <w:spacing w:lineRule="auto" w:line="240" w:beforeAutospacing="1" w:afterAutospacing="1"/>
      <w:jc w:val="center"/>
    </w:pPr>
    <w:rPr>
      <w:rFonts w:ascii="Times New Roman" w:hAnsi="Times New Roman" w:eastAsia="Times New Roman"/>
      <w:sz w:val="16"/>
      <w:szCs w:val="16"/>
      <w:lang w:eastAsia="pl-PL"/>
    </w:rPr>
  </w:style>
  <w:style w:type="paragraph" w:styleId="Xl79" w:customStyle="1">
    <w:name w:val="xl79"/>
    <w:basedOn w:val="Normal"/>
    <w:qFormat/>
    <w:rsid w:val="00b1750e"/>
    <w:pPr>
      <w:pBdr>
        <w:top w:val="single" w:sz="4" w:space="0" w:color="000000"/>
        <w:left w:val="single" w:sz="4" w:space="0" w:color="000000"/>
        <w:right w:val="single" w:sz="4" w:space="0" w:color="000000"/>
      </w:pBdr>
      <w:spacing w:lineRule="auto" w:line="240" w:beforeAutospacing="1" w:afterAutospacing="1"/>
    </w:pPr>
    <w:rPr>
      <w:rFonts w:ascii="Times New Roman" w:hAnsi="Times New Roman" w:eastAsia="Times New Roman"/>
      <w:sz w:val="16"/>
      <w:szCs w:val="16"/>
      <w:lang w:eastAsia="pl-PL"/>
    </w:rPr>
  </w:style>
  <w:style w:type="paragraph" w:styleId="Xl80" w:customStyle="1">
    <w:name w:val="xl80"/>
    <w:basedOn w:val="Normal"/>
    <w:qFormat/>
    <w:rsid w:val="00b1750e"/>
    <w:pPr>
      <w:pBdr>
        <w:left w:val="single" w:sz="4" w:space="0" w:color="000000"/>
        <w:right w:val="single" w:sz="4" w:space="0" w:color="000000"/>
      </w:pBdr>
      <w:spacing w:lineRule="auto" w:line="240" w:beforeAutospacing="1" w:afterAutospacing="1"/>
    </w:pPr>
    <w:rPr>
      <w:rFonts w:ascii="Times New Roman" w:hAnsi="Times New Roman" w:eastAsia="Times New Roman"/>
      <w:sz w:val="24"/>
      <w:szCs w:val="24"/>
      <w:lang w:eastAsia="pl-PL"/>
    </w:rPr>
  </w:style>
  <w:style w:type="paragraph" w:styleId="Xl81" w:customStyle="1">
    <w:name w:val="xl81"/>
    <w:basedOn w:val="Normal"/>
    <w:qFormat/>
    <w:rsid w:val="00b1750e"/>
    <w:pPr>
      <w:pBdr>
        <w:left w:val="single" w:sz="4" w:space="0" w:color="000000"/>
        <w:bottom w:val="single" w:sz="4" w:space="0" w:color="000000"/>
        <w:right w:val="single" w:sz="4" w:space="0" w:color="000000"/>
      </w:pBdr>
      <w:spacing w:lineRule="auto" w:line="240" w:beforeAutospacing="1" w:afterAutospacing="1"/>
    </w:pPr>
    <w:rPr>
      <w:rFonts w:ascii="Times New Roman" w:hAnsi="Times New Roman" w:eastAsia="Times New Roman"/>
      <w:sz w:val="24"/>
      <w:szCs w:val="24"/>
      <w:lang w:eastAsia="pl-PL"/>
    </w:rPr>
  </w:style>
  <w:style w:type="paragraph" w:styleId="Xl82" w:customStyle="1">
    <w:name w:val="xl82"/>
    <w:basedOn w:val="Normal"/>
    <w:qFormat/>
    <w:rsid w:val="00b1750e"/>
    <w:pPr>
      <w:pBdr>
        <w:top w:val="single" w:sz="4" w:space="0" w:color="000000"/>
        <w:left w:val="single" w:sz="4" w:space="0" w:color="000000"/>
        <w:bottom w:val="single" w:sz="4" w:space="0" w:color="000000"/>
      </w:pBdr>
      <w:spacing w:lineRule="auto" w:line="240" w:beforeAutospacing="1" w:afterAutospacing="1"/>
    </w:pPr>
    <w:rPr>
      <w:rFonts w:ascii="Times New Roman" w:hAnsi="Times New Roman" w:eastAsia="Times New Roman"/>
      <w:b/>
      <w:bCs/>
      <w:sz w:val="16"/>
      <w:szCs w:val="16"/>
      <w:lang w:eastAsia="pl-PL"/>
    </w:rPr>
  </w:style>
  <w:style w:type="paragraph" w:styleId="Xl83" w:customStyle="1">
    <w:name w:val="xl83"/>
    <w:basedOn w:val="Normal"/>
    <w:qFormat/>
    <w:rsid w:val="00b1750e"/>
    <w:pPr>
      <w:pBdr>
        <w:top w:val="single" w:sz="4" w:space="0" w:color="000000"/>
        <w:bottom w:val="single" w:sz="4" w:space="0" w:color="000000"/>
      </w:pBdr>
      <w:spacing w:lineRule="auto" w:line="240" w:beforeAutospacing="1" w:afterAutospacing="1"/>
    </w:pPr>
    <w:rPr>
      <w:rFonts w:ascii="Times New Roman" w:hAnsi="Times New Roman" w:eastAsia="Times New Roman"/>
      <w:b/>
      <w:bCs/>
      <w:sz w:val="16"/>
      <w:szCs w:val="16"/>
      <w:lang w:eastAsia="pl-PL"/>
    </w:rPr>
  </w:style>
  <w:style w:type="paragraph" w:styleId="Xl84" w:customStyle="1">
    <w:name w:val="xl84"/>
    <w:basedOn w:val="Normal"/>
    <w:qFormat/>
    <w:rsid w:val="00b1750e"/>
    <w:pPr>
      <w:pBdr>
        <w:top w:val="single" w:sz="4" w:space="0" w:color="000000"/>
        <w:bottom w:val="single" w:sz="4" w:space="0" w:color="000000"/>
      </w:pBdr>
      <w:spacing w:lineRule="auto" w:line="240" w:beforeAutospacing="1" w:afterAutospacing="1"/>
    </w:pPr>
    <w:rPr>
      <w:rFonts w:ascii="Times New Roman" w:hAnsi="Times New Roman" w:eastAsia="Times New Roman"/>
      <w:b/>
      <w:bCs/>
      <w:sz w:val="24"/>
      <w:szCs w:val="24"/>
      <w:lang w:eastAsia="pl-PL"/>
    </w:rPr>
  </w:style>
  <w:style w:type="paragraph" w:styleId="Xl85" w:customStyle="1">
    <w:name w:val="xl85"/>
    <w:basedOn w:val="Normal"/>
    <w:qFormat/>
    <w:rsid w:val="00b1750e"/>
    <w:pPr>
      <w:pBdr>
        <w:top w:val="single" w:sz="4" w:space="0" w:color="000000"/>
        <w:left w:val="single" w:sz="4" w:space="0" w:color="000000"/>
        <w:bottom w:val="single" w:sz="4" w:space="0" w:color="000000"/>
      </w:pBdr>
      <w:spacing w:lineRule="auto" w:line="240" w:beforeAutospacing="1" w:afterAutospacing="1"/>
      <w:textAlignment w:val="center"/>
    </w:pPr>
    <w:rPr>
      <w:rFonts w:ascii="Times New Roman" w:hAnsi="Times New Roman" w:eastAsia="Times New Roman"/>
      <w:b/>
      <w:bCs/>
      <w:sz w:val="16"/>
      <w:szCs w:val="16"/>
      <w:lang w:eastAsia="pl-PL"/>
    </w:rPr>
  </w:style>
  <w:style w:type="paragraph" w:styleId="Xl86" w:customStyle="1">
    <w:name w:val="xl86"/>
    <w:basedOn w:val="Normal"/>
    <w:qFormat/>
    <w:rsid w:val="00b1750e"/>
    <w:pPr>
      <w:pBdr>
        <w:top w:val="single" w:sz="4" w:space="0" w:color="000000"/>
        <w:bottom w:val="single" w:sz="4" w:space="0" w:color="000000"/>
        <w:right w:val="single" w:sz="4" w:space="0" w:color="000000"/>
      </w:pBdr>
      <w:spacing w:lineRule="auto" w:line="240" w:beforeAutospacing="1" w:afterAutospacing="1"/>
      <w:textAlignment w:val="center"/>
    </w:pPr>
    <w:rPr>
      <w:rFonts w:ascii="Times New Roman" w:hAnsi="Times New Roman" w:eastAsia="Times New Roman"/>
      <w:b/>
      <w:bCs/>
      <w:sz w:val="16"/>
      <w:szCs w:val="16"/>
      <w:lang w:eastAsia="pl-PL"/>
    </w:rPr>
  </w:style>
  <w:style w:type="paragraph" w:styleId="Xl87" w:customStyle="1">
    <w:name w:val="xl87"/>
    <w:basedOn w:val="Normal"/>
    <w:qFormat/>
    <w:rsid w:val="00b1750e"/>
    <w:pPr>
      <w:pBdr>
        <w:top w:val="single" w:sz="4" w:space="0" w:color="000000"/>
        <w:left w:val="single" w:sz="4" w:space="0" w:color="000000"/>
        <w:bottom w:val="single" w:sz="4" w:space="0" w:color="000000"/>
      </w:pBdr>
      <w:spacing w:lineRule="auto" w:line="240" w:beforeAutospacing="1" w:afterAutospacing="1"/>
      <w:textAlignment w:val="center"/>
    </w:pPr>
    <w:rPr>
      <w:rFonts w:ascii="Times New Roman" w:hAnsi="Times New Roman" w:eastAsia="Times New Roman"/>
      <w:b/>
      <w:bCs/>
      <w:sz w:val="16"/>
      <w:szCs w:val="16"/>
      <w:lang w:eastAsia="pl-PL"/>
    </w:rPr>
  </w:style>
  <w:style w:type="paragraph" w:styleId="Xl88" w:customStyle="1">
    <w:name w:val="xl88"/>
    <w:basedOn w:val="Normal"/>
    <w:qFormat/>
    <w:rsid w:val="00b1750e"/>
    <w:pPr>
      <w:pBdr>
        <w:top w:val="single" w:sz="4" w:space="0" w:color="000000"/>
        <w:bottom w:val="single" w:sz="4" w:space="0" w:color="000000"/>
      </w:pBdr>
      <w:spacing w:lineRule="auto" w:line="240" w:beforeAutospacing="1" w:afterAutospacing="1"/>
      <w:textAlignment w:val="center"/>
    </w:pPr>
    <w:rPr>
      <w:rFonts w:ascii="Times New Roman" w:hAnsi="Times New Roman" w:eastAsia="Times New Roman"/>
      <w:b/>
      <w:bCs/>
      <w:sz w:val="16"/>
      <w:szCs w:val="16"/>
      <w:lang w:eastAsia="pl-PL"/>
    </w:rPr>
  </w:style>
  <w:style w:type="paragraph" w:styleId="Xl89" w:customStyle="1">
    <w:name w:val="xl89"/>
    <w:basedOn w:val="Normal"/>
    <w:qFormat/>
    <w:rsid w:val="00b1750e"/>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Times New Roman" w:hAnsi="Times New Roman" w:eastAsia="Times New Roman"/>
      <w:sz w:val="16"/>
      <w:szCs w:val="16"/>
      <w:lang w:eastAsia="pl-PL"/>
    </w:rPr>
  </w:style>
  <w:style w:type="paragraph" w:styleId="Xl90" w:customStyle="1">
    <w:name w:val="xl90"/>
    <w:basedOn w:val="Normal"/>
    <w:qFormat/>
    <w:rsid w:val="00b1750e"/>
    <w:pPr>
      <w:pBdr>
        <w:top w:val="single" w:sz="4" w:space="0" w:color="000000"/>
        <w:left w:val="single" w:sz="4" w:space="0" w:color="000000"/>
        <w:bottom w:val="single" w:sz="4" w:space="0" w:color="000000"/>
      </w:pBdr>
      <w:spacing w:lineRule="auto" w:line="240" w:beforeAutospacing="1" w:afterAutospacing="1"/>
      <w:textAlignment w:val="center"/>
    </w:pPr>
    <w:rPr>
      <w:rFonts w:ascii="Times New Roman" w:hAnsi="Times New Roman" w:eastAsia="Times New Roman"/>
      <w:b/>
      <w:bCs/>
      <w:sz w:val="16"/>
      <w:szCs w:val="16"/>
      <w:lang w:eastAsia="pl-PL"/>
    </w:rPr>
  </w:style>
  <w:style w:type="paragraph" w:styleId="Xl91" w:customStyle="1">
    <w:name w:val="xl91"/>
    <w:basedOn w:val="Normal"/>
    <w:qFormat/>
    <w:rsid w:val="00b1750e"/>
    <w:pPr>
      <w:pBdr>
        <w:top w:val="single" w:sz="4" w:space="0" w:color="000000"/>
        <w:bottom w:val="single" w:sz="4" w:space="0" w:color="000000"/>
      </w:pBdr>
      <w:spacing w:lineRule="auto" w:line="240" w:beforeAutospacing="1" w:afterAutospacing="1"/>
      <w:textAlignment w:val="center"/>
    </w:pPr>
    <w:rPr>
      <w:rFonts w:ascii="Times New Roman" w:hAnsi="Times New Roman" w:eastAsia="Times New Roman"/>
      <w:b/>
      <w:bCs/>
      <w:sz w:val="16"/>
      <w:szCs w:val="16"/>
      <w:lang w:eastAsia="pl-PL"/>
    </w:rPr>
  </w:style>
  <w:style w:type="paragraph" w:styleId="Xl92" w:customStyle="1">
    <w:name w:val="xl92"/>
    <w:basedOn w:val="Normal"/>
    <w:qFormat/>
    <w:rsid w:val="00b1750e"/>
    <w:pPr>
      <w:pBdr>
        <w:top w:val="single" w:sz="4" w:space="0" w:color="000000"/>
        <w:bottom w:val="single" w:sz="4" w:space="0" w:color="000000"/>
      </w:pBdr>
      <w:spacing w:lineRule="auto" w:line="240" w:beforeAutospacing="1" w:afterAutospacing="1"/>
      <w:textAlignment w:val="center"/>
    </w:pPr>
    <w:rPr>
      <w:rFonts w:ascii="Times New Roman" w:hAnsi="Times New Roman" w:eastAsia="Times New Roman"/>
      <w:b/>
      <w:bCs/>
      <w:sz w:val="16"/>
      <w:szCs w:val="16"/>
      <w:lang w:eastAsia="pl-PL"/>
    </w:rPr>
  </w:style>
  <w:style w:type="paragraph" w:styleId="Xl93" w:customStyle="1">
    <w:name w:val="xl93"/>
    <w:basedOn w:val="Normal"/>
    <w:qFormat/>
    <w:rsid w:val="00b1750e"/>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Times New Roman" w:hAnsi="Times New Roman" w:eastAsia="Times New Roman"/>
      <w:b/>
      <w:bCs/>
      <w:sz w:val="16"/>
      <w:szCs w:val="16"/>
      <w:lang w:eastAsia="pl-PL"/>
    </w:rPr>
  </w:style>
  <w:style w:type="paragraph" w:styleId="Xl94" w:customStyle="1">
    <w:name w:val="xl94"/>
    <w:basedOn w:val="Normal"/>
    <w:qFormat/>
    <w:rsid w:val="00b1750e"/>
    <w:pPr>
      <w:spacing w:lineRule="auto" w:line="240" w:beforeAutospacing="1" w:afterAutospacing="1"/>
      <w:textAlignment w:val="center"/>
    </w:pPr>
    <w:rPr>
      <w:rFonts w:ascii="Times New Roman" w:hAnsi="Times New Roman" w:eastAsia="Times New Roman"/>
      <w:sz w:val="16"/>
      <w:szCs w:val="16"/>
      <w:lang w:eastAsia="pl-PL"/>
    </w:rPr>
  </w:style>
  <w:style w:type="paragraph" w:styleId="Xl95" w:customStyle="1">
    <w:name w:val="xl95"/>
    <w:basedOn w:val="Normal"/>
    <w:qFormat/>
    <w:rsid w:val="00b1750e"/>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center"/>
    </w:pPr>
    <w:rPr>
      <w:rFonts w:ascii="Times New Roman" w:hAnsi="Times New Roman" w:eastAsia="Times New Roman"/>
      <w:sz w:val="16"/>
      <w:szCs w:val="16"/>
      <w:lang w:eastAsia="pl-PL"/>
    </w:rPr>
  </w:style>
  <w:style w:type="paragraph" w:styleId="Xl96" w:customStyle="1">
    <w:name w:val="xl96"/>
    <w:basedOn w:val="Normal"/>
    <w:qFormat/>
    <w:rsid w:val="00b1750e"/>
    <w:pPr>
      <w:pBdr>
        <w:top w:val="single" w:sz="4" w:space="0" w:color="000000"/>
        <w:left w:val="single" w:sz="4" w:space="0" w:color="000000"/>
        <w:right w:val="single" w:sz="4" w:space="0" w:color="000000"/>
      </w:pBdr>
      <w:shd w:val="clear" w:color="000000" w:fill="FFFFFF"/>
      <w:spacing w:lineRule="auto" w:line="240" w:beforeAutospacing="1" w:afterAutospacing="1"/>
      <w:jc w:val="both"/>
      <w:textAlignment w:val="center"/>
    </w:pPr>
    <w:rPr>
      <w:rFonts w:ascii="Times New Roman" w:hAnsi="Times New Roman" w:eastAsia="Times New Roman"/>
      <w:sz w:val="16"/>
      <w:szCs w:val="16"/>
      <w:lang w:eastAsia="pl-PL"/>
    </w:rPr>
  </w:style>
  <w:style w:type="paragraph" w:styleId="Xl97" w:customStyle="1">
    <w:name w:val="xl97"/>
    <w:basedOn w:val="Normal"/>
    <w:qFormat/>
    <w:rsid w:val="00b1750e"/>
    <w:pPr>
      <w:pBdr>
        <w:left w:val="single" w:sz="4" w:space="0" w:color="000000"/>
        <w:right w:val="single" w:sz="4" w:space="0" w:color="000000"/>
      </w:pBdr>
      <w:spacing w:lineRule="auto" w:line="240" w:beforeAutospacing="1" w:afterAutospacing="1"/>
      <w:jc w:val="both"/>
      <w:textAlignment w:val="center"/>
    </w:pPr>
    <w:rPr>
      <w:rFonts w:ascii="Times New Roman" w:hAnsi="Times New Roman" w:eastAsia="Times New Roman"/>
      <w:sz w:val="16"/>
      <w:szCs w:val="16"/>
      <w:lang w:eastAsia="pl-PL"/>
    </w:rPr>
  </w:style>
  <w:style w:type="paragraph" w:styleId="Xl98" w:customStyle="1">
    <w:name w:val="xl98"/>
    <w:basedOn w:val="Normal"/>
    <w:qFormat/>
    <w:rsid w:val="00b1750e"/>
    <w:pPr>
      <w:pBdr>
        <w:left w:val="single" w:sz="4" w:space="0" w:color="000000"/>
        <w:bottom w:val="single" w:sz="4" w:space="0" w:color="000000"/>
        <w:right w:val="single" w:sz="4" w:space="0" w:color="000000"/>
      </w:pBdr>
      <w:spacing w:lineRule="auto" w:line="240" w:beforeAutospacing="1" w:afterAutospacing="1"/>
      <w:jc w:val="both"/>
      <w:textAlignment w:val="center"/>
    </w:pPr>
    <w:rPr>
      <w:rFonts w:ascii="Times New Roman" w:hAnsi="Times New Roman" w:eastAsia="Times New Roman"/>
      <w:sz w:val="16"/>
      <w:szCs w:val="16"/>
      <w:lang w:eastAsia="pl-PL"/>
    </w:rPr>
  </w:style>
  <w:style w:type="paragraph" w:styleId="Xl99" w:customStyle="1">
    <w:name w:val="xl99"/>
    <w:basedOn w:val="Normal"/>
    <w:qFormat/>
    <w:rsid w:val="00b1750e"/>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jc w:val="both"/>
      <w:textAlignment w:val="center"/>
    </w:pPr>
    <w:rPr>
      <w:rFonts w:ascii="Times New Roman" w:hAnsi="Times New Roman" w:eastAsia="Times New Roman"/>
      <w:sz w:val="16"/>
      <w:szCs w:val="16"/>
      <w:lang w:eastAsia="pl-PL"/>
    </w:rPr>
  </w:style>
  <w:style w:type="paragraph" w:styleId="Xl100" w:customStyle="1">
    <w:name w:val="xl100"/>
    <w:basedOn w:val="Normal"/>
    <w:qFormat/>
    <w:rsid w:val="00b1750e"/>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textAlignment w:val="center"/>
    </w:pPr>
    <w:rPr>
      <w:rFonts w:ascii="Times New Roman" w:hAnsi="Times New Roman" w:eastAsia="Times New Roman"/>
      <w:sz w:val="16"/>
      <w:szCs w:val="16"/>
      <w:lang w:eastAsia="pl-PL"/>
    </w:rPr>
  </w:style>
  <w:style w:type="paragraph" w:styleId="Xl101" w:customStyle="1">
    <w:name w:val="xl101"/>
    <w:basedOn w:val="Normal"/>
    <w:qFormat/>
    <w:rsid w:val="00b1750e"/>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Times New Roman" w:hAnsi="Times New Roman" w:eastAsia="Times New Roman"/>
      <w:b/>
      <w:bCs/>
      <w:sz w:val="16"/>
      <w:szCs w:val="16"/>
      <w:lang w:eastAsia="pl-PL"/>
    </w:rPr>
  </w:style>
  <w:style w:type="paragraph" w:styleId="Styl2" w:customStyle="1">
    <w:name w:val="Styl2"/>
    <w:basedOn w:val="Normal"/>
    <w:link w:val="Styl2Znak"/>
    <w:qFormat/>
    <w:rsid w:val="00b1750e"/>
    <w:pPr>
      <w:spacing w:lineRule="auto" w:line="360" w:before="120" w:after="120"/>
      <w:jc w:val="both"/>
    </w:pPr>
    <w:rPr>
      <w:rFonts w:cs="Calibri"/>
    </w:rPr>
  </w:style>
  <w:style w:type="numbering" w:styleId="NoList" w:default="1">
    <w:name w:val="No List"/>
    <w:uiPriority w:val="99"/>
    <w:semiHidden/>
    <w:unhideWhenUsed/>
    <w:qFormat/>
  </w:style>
  <w:style w:type="numbering" w:styleId="Bezlisty1" w:customStyle="1">
    <w:name w:val="Bez listy1"/>
    <w:uiPriority w:val="99"/>
    <w:semiHidden/>
    <w:unhideWhenUsed/>
    <w:qFormat/>
    <w:rsid w:val="00b1750e"/>
  </w:style>
  <w:style w:type="table" w:default="1" w:styleId="Standardowy">
    <w:name w:val="Normal Table"/>
    <w:uiPriority w:val="99"/>
    <w:semiHidden/>
    <w:unhideWhenUsed/>
    <w:tblPr>
      <w:tblCellMar>
        <w:top w:w="0" w:type="dxa"/>
        <w:left w:w="108" w:type="dxa"/>
        <w:bottom w:w="0" w:type="dxa"/>
        <w:right w:w="108" w:type="dxa"/>
      </w:tblCellMar>
    </w:tblPr>
  </w:style>
  <w:style w:type="table" w:styleId="Tabela-Siatka">
    <w:name w:val="Table Grid"/>
    <w:basedOn w:val="Standardowy"/>
    <w:uiPriority w:val="39"/>
    <w:rsid w:val="00b1750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2D48D-E21E-4624-ABBE-033425B31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Application>LibreOffice/7.0.3.1$Windows_X86_64 LibreOffice_project/d7547858d014d4cf69878db179d326fc3483e082</Application>
  <Pages>36</Pages>
  <Words>17572</Words>
  <Characters>118247</Characters>
  <CharactersWithSpaces>133397</CharactersWithSpaces>
  <Paragraphs>3159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2020-12-15T11:25:00Z</dcterms:created>
  <dc:creator>HP</dc:creator>
  <dc:description/>
  <dc:language>pl-PL</dc:language>
  <cp:lastModifiedBy>Biuro</cp:lastModifiedBy>
  <dcterms:modified xsi:type="dcterms:W3CDTF">2020-12-15T11:45:00Z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